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8"/>
        <w:spacing w:after="156" w:afterLines="50" w:line="360" w:lineRule="auto"/>
        <w:jc w:val="both"/>
        <w:rPr>
          <w:rFonts w:ascii="微软雅黑" w:hAnsi="微软雅黑" w:eastAsia="微软雅黑" w:cs="Arial"/>
          <w:b/>
          <w:sz w:val="52"/>
          <w:szCs w:val="44"/>
          <w:lang w:eastAsia="zh-CN"/>
        </w:rPr>
      </w:pPr>
    </w:p>
    <w:p>
      <w:pPr>
        <w:pStyle w:val="12"/>
      </w:pPr>
    </w:p>
    <w:p>
      <w:pPr>
        <w:jc w:val="center"/>
        <w:rPr>
          <w:rFonts w:ascii="微软雅黑" w:hAnsi="微软雅黑" w:eastAsia="微软雅黑" w:cs="Arial"/>
          <w:b/>
          <w:kern w:val="0"/>
          <w:sz w:val="52"/>
          <w:szCs w:val="52"/>
        </w:rPr>
      </w:pPr>
    </w:p>
    <w:p>
      <w:pPr>
        <w:jc w:val="center"/>
        <w:rPr>
          <w:rFonts w:ascii="微软雅黑" w:hAnsi="微软雅黑" w:eastAsia="微软雅黑" w:cs="Arial"/>
          <w:b/>
          <w:kern w:val="0"/>
          <w:sz w:val="52"/>
          <w:szCs w:val="52"/>
        </w:rPr>
      </w:pPr>
      <w:r>
        <w:rPr>
          <w:rFonts w:hint="eastAsia" w:ascii="微软雅黑" w:hAnsi="微软雅黑" w:eastAsia="微软雅黑" w:cs="Arial"/>
          <w:b/>
          <w:kern w:val="0"/>
          <w:sz w:val="52"/>
          <w:szCs w:val="52"/>
        </w:rPr>
        <w:t>电子合同签署系统</w:t>
      </w:r>
    </w:p>
    <w:p>
      <w:pPr>
        <w:jc w:val="center"/>
        <w:rPr>
          <w:rFonts w:ascii="微软雅黑" w:hAnsi="微软雅黑" w:eastAsia="微软雅黑" w:cs="Arial"/>
          <w:b/>
          <w:kern w:val="0"/>
          <w:sz w:val="52"/>
          <w:szCs w:val="52"/>
        </w:rPr>
      </w:pPr>
      <w:r>
        <w:rPr>
          <w:rFonts w:hint="eastAsia" w:ascii="微软雅黑" w:hAnsi="微软雅黑" w:eastAsia="微软雅黑" w:cs="Arial"/>
          <w:b/>
          <w:kern w:val="0"/>
          <w:sz w:val="52"/>
          <w:szCs w:val="52"/>
        </w:rPr>
        <w:t>PC端签署操作手册</w:t>
      </w:r>
    </w:p>
    <w:p>
      <w:pPr>
        <w:jc w:val="right"/>
        <w:rPr>
          <w:rFonts w:eastAsia="黑体" w:cs="Arial"/>
          <w:b/>
          <w:color w:val="000000"/>
          <w:szCs w:val="21"/>
        </w:rPr>
      </w:pPr>
      <w:bookmarkStart w:id="0" w:name="_Toc195408995"/>
      <w:bookmarkStart w:id="1" w:name="_Toc195371431"/>
      <w:bookmarkStart w:id="2" w:name="_Toc195408893"/>
      <w:bookmarkStart w:id="3" w:name="_Toc195385899"/>
      <w:r>
        <w:rPr>
          <w:rFonts w:eastAsia="黑体" w:cs="Arial"/>
          <w:b/>
          <w:color w:val="000000"/>
          <w:szCs w:val="21"/>
        </w:rPr>
        <mc:AlternateContent>
          <mc:Choice Requires="wps">
            <w:drawing>
              <wp:anchor distT="0" distB="0" distL="114300" distR="114300" simplePos="0" relativeHeight="251659264" behindDoc="0" locked="0" layoutInCell="0" allowOverlap="1">
                <wp:simplePos x="0" y="0"/>
                <wp:positionH relativeFrom="column">
                  <wp:posOffset>-95250</wp:posOffset>
                </wp:positionH>
                <wp:positionV relativeFrom="paragraph">
                  <wp:posOffset>0</wp:posOffset>
                </wp:positionV>
                <wp:extent cx="5448300" cy="0"/>
                <wp:effectExtent l="0" t="31750" r="0" b="44450"/>
                <wp:wrapNone/>
                <wp:docPr id="1" name="直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48300" cy="0"/>
                        </a:xfrm>
                        <a:prstGeom prst="line">
                          <a:avLst/>
                        </a:prstGeom>
                        <a:ln w="63500" cap="flat" cmpd="thickThin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2" o:spid="_x0000_s1026" o:spt="20" style="position:absolute;left:0pt;margin-left:-7.5pt;margin-top:0pt;height:0pt;width:429pt;z-index:251659264;mso-width-relative:page;mso-height-relative:page;" filled="f" stroked="t" coordsize="21600,21600" o:allowincell="f" o:gfxdata="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AerI6dUAAAAFAQAA&#10;DwAAAAAAAAABACAAAAAiAAAAZHJzL2Rvd25yZXYueG1sUEsBAhQAFAAAAAgAh07iQBZrZh7jAQAA&#10;1gMAAA4AAAAAAAAAAQAgAAAAJAEAAGRycy9lMm9Eb2MueG1sUEsFBgAAAAAGAAYAWQEAAHkFAAAA&#10;AA==&#10;">
                <v:fill on="f" focussize="0,0"/>
                <v:stroke weight="5pt" color="#000000" linestyle="thickThin" joinstyle="round"/>
                <v:imagedata o:title=""/>
                <o:lock v:ext="edit" aspectratio="f"/>
              </v:line>
            </w:pict>
          </mc:Fallback>
        </mc:AlternateContent>
      </w:r>
      <w:bookmarkEnd w:id="0"/>
      <w:bookmarkEnd w:id="1"/>
      <w:bookmarkEnd w:id="2"/>
      <w:bookmarkEnd w:id="3"/>
    </w:p>
    <w:p>
      <w:pPr>
        <w:wordWrap w:val="0"/>
        <w:spacing w:line="276" w:lineRule="auto"/>
        <w:jc w:val="right"/>
        <w:rPr>
          <w:rFonts w:eastAsia="幼圆" w:cs="Arial"/>
          <w:b/>
          <w:color w:val="000000"/>
          <w:szCs w:val="21"/>
        </w:rPr>
      </w:pPr>
    </w:p>
    <w:p>
      <w:pPr>
        <w:jc w:val="right"/>
        <w:rPr>
          <w:rFonts w:eastAsia="幼圆" w:cs="Arial"/>
          <w:b/>
          <w:color w:val="000000"/>
          <w:szCs w:val="21"/>
        </w:rPr>
      </w:pPr>
    </w:p>
    <w:p>
      <w:pPr>
        <w:spacing w:before="100" w:after="312" w:afterLines="100" w:line="480" w:lineRule="auto"/>
        <w:rPr>
          <w:rFonts w:ascii="微软雅黑" w:hAnsi="微软雅黑" w:eastAsia="微软雅黑" w:cs="Arial"/>
          <w:b/>
          <w:bCs/>
          <w:color w:val="000000"/>
          <w:sz w:val="52"/>
          <w:szCs w:val="52"/>
        </w:rPr>
      </w:pPr>
    </w:p>
    <w:p>
      <w:pPr>
        <w:spacing w:before="100" w:after="312" w:afterLines="100" w:line="480" w:lineRule="auto"/>
        <w:rPr>
          <w:rFonts w:ascii="微软雅黑" w:hAnsi="微软雅黑" w:eastAsia="微软雅黑" w:cs="Arial"/>
          <w:b/>
          <w:bCs/>
          <w:color w:val="000000"/>
          <w:sz w:val="52"/>
          <w:szCs w:val="52"/>
        </w:rPr>
      </w:pPr>
    </w:p>
    <w:p>
      <w:pPr>
        <w:spacing w:before="100" w:after="312" w:afterLines="100" w:line="480" w:lineRule="auto"/>
        <w:rPr>
          <w:rFonts w:ascii="微软雅黑" w:hAnsi="微软雅黑" w:eastAsia="微软雅黑" w:cs="Arial"/>
          <w:b/>
          <w:bCs/>
          <w:color w:val="000000"/>
          <w:sz w:val="24"/>
          <w:szCs w:val="24"/>
        </w:rPr>
      </w:pPr>
    </w:p>
    <w:p>
      <w:pPr>
        <w:jc w:val="center"/>
        <w:rPr>
          <w:rFonts w:ascii="微软雅黑" w:hAnsi="微软雅黑" w:eastAsia="微软雅黑" w:cs="Arial"/>
          <w:b/>
          <w:bCs/>
          <w:color w:val="000000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北京</w:t>
      </w:r>
      <w:r>
        <w:rPr>
          <w:rFonts w:ascii="黑体" w:hAnsi="黑体" w:eastAsia="黑体"/>
          <w:sz w:val="32"/>
          <w:szCs w:val="32"/>
        </w:rPr>
        <w:t>数字认证股份</w:t>
      </w:r>
      <w:r>
        <w:rPr>
          <w:rFonts w:hint="eastAsia" w:ascii="黑体" w:hAnsi="黑体" w:eastAsia="黑体"/>
          <w:sz w:val="32"/>
          <w:szCs w:val="32"/>
        </w:rPr>
        <w:t>有限公司</w:t>
      </w:r>
    </w:p>
    <w:p>
      <w:pPr>
        <w:spacing w:before="100" w:after="312" w:afterLines="100" w:line="480" w:lineRule="auto"/>
        <w:jc w:val="center"/>
        <w:rPr>
          <w:rFonts w:ascii="微软雅黑" w:hAnsi="微软雅黑" w:eastAsia="微软雅黑"/>
          <w:kern w:val="0"/>
          <w:sz w:val="32"/>
          <w:szCs w:val="32"/>
        </w:rPr>
      </w:pPr>
      <w:r>
        <w:rPr>
          <w:rFonts w:hint="eastAsia" w:eastAsia="黑体" w:cs="Arial"/>
          <w:b/>
          <w:bCs/>
          <w:color w:val="000000"/>
          <w:sz w:val="32"/>
          <w:szCs w:val="32"/>
        </w:rPr>
        <w:t>二〇二</w:t>
      </w:r>
      <w:r>
        <w:rPr>
          <w:rFonts w:hint="eastAsia" w:eastAsia="黑体" w:cs="Arial"/>
          <w:b/>
          <w:bCs/>
          <w:color w:val="000000"/>
          <w:sz w:val="32"/>
          <w:szCs w:val="32"/>
          <w:lang w:val="en-US" w:eastAsia="zh-CN"/>
        </w:rPr>
        <w:t>四</w:t>
      </w:r>
      <w:r>
        <w:rPr>
          <w:rFonts w:hint="eastAsia" w:eastAsia="黑体" w:cs="Arial"/>
          <w:b/>
          <w:bCs/>
          <w:color w:val="000000"/>
          <w:sz w:val="32"/>
          <w:szCs w:val="32"/>
        </w:rPr>
        <w:t>年</w:t>
      </w:r>
      <w:r>
        <w:rPr>
          <w:rFonts w:hint="eastAsia" w:eastAsia="黑体" w:cs="Arial"/>
          <w:b/>
          <w:bCs/>
          <w:color w:val="000000"/>
          <w:sz w:val="32"/>
          <w:szCs w:val="32"/>
          <w:lang w:val="en-US" w:eastAsia="zh-CN"/>
        </w:rPr>
        <w:t>一</w:t>
      </w:r>
      <w:r>
        <w:rPr>
          <w:rFonts w:hint="eastAsia" w:eastAsia="黑体" w:cs="Arial"/>
          <w:b/>
          <w:bCs/>
          <w:color w:val="000000"/>
          <w:sz w:val="32"/>
          <w:szCs w:val="32"/>
        </w:rPr>
        <w:t>月</w:t>
      </w:r>
      <w:bookmarkStart w:id="4" w:name="_Toc216632644"/>
    </w:p>
    <w:p>
      <w:pPr>
        <w:pStyle w:val="12"/>
        <w:rPr>
          <w:rFonts w:ascii="微软雅黑" w:hAnsi="微软雅黑" w:eastAsia="微软雅黑"/>
        </w:rPr>
      </w:pPr>
    </w:p>
    <w:p>
      <w:pPr>
        <w:pStyle w:val="12"/>
        <w:rPr>
          <w:rFonts w:ascii="微软雅黑" w:hAnsi="微软雅黑" w:eastAsia="微软雅黑"/>
        </w:rPr>
      </w:pPr>
    </w:p>
    <w:bookmarkEnd w:id="4"/>
    <w:p>
      <w:pPr>
        <w:widowControl/>
        <w:jc w:val="left"/>
        <w:rPr>
          <w:rFonts w:ascii="微软雅黑" w:hAnsi="微软雅黑" w:eastAsia="微软雅黑" w:cs="微软雅黑"/>
          <w:sz w:val="30"/>
          <w:szCs w:val="30"/>
        </w:rPr>
      </w:pPr>
      <w:bookmarkStart w:id="5" w:name="_Toc14895"/>
      <w:r>
        <w:rPr>
          <w:rFonts w:ascii="微软雅黑" w:hAnsi="微软雅黑" w:eastAsia="微软雅黑" w:cs="微软雅黑"/>
          <w:sz w:val="30"/>
          <w:szCs w:val="30"/>
        </w:rPr>
        <w:br w:type="page"/>
      </w:r>
    </w:p>
    <w:p>
      <w:pPr>
        <w:pStyle w:val="12"/>
        <w:numPr>
          <w:ilvl w:val="0"/>
          <w:numId w:val="1"/>
        </w:numPr>
        <w:ind w:firstLineChars="0"/>
        <w:outlineLvl w:val="0"/>
        <w:rPr>
          <w:rFonts w:ascii="微软雅黑" w:hAnsi="微软雅黑" w:eastAsia="微软雅黑" w:cs="微软雅黑"/>
          <w:sz w:val="30"/>
          <w:szCs w:val="30"/>
        </w:rPr>
      </w:pPr>
      <w:r>
        <w:rPr>
          <w:rFonts w:hint="eastAsia" w:ascii="微软雅黑" w:hAnsi="微软雅黑" w:eastAsia="微软雅黑" w:cs="微软雅黑"/>
          <w:sz w:val="30"/>
          <w:szCs w:val="30"/>
          <w:lang w:val="en-US" w:eastAsia="zh-CN"/>
        </w:rPr>
        <w:t>供应商CA认证缺失的操作指引汇总</w:t>
      </w:r>
    </w:p>
    <w:p>
      <w:pPr>
        <w:pStyle w:val="12"/>
        <w:numPr>
          <w:ilvl w:val="0"/>
          <w:numId w:val="2"/>
        </w:numPr>
        <w:ind w:firstLineChars="0"/>
        <w:outlineLvl w:val="1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公司尚未申请“公章”类型的印章：</w:t>
      </w:r>
    </w:p>
    <w:p>
      <w:pPr>
        <w:bidi w:val="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 xml:space="preserve">        参考</w:t>
      </w:r>
      <w:r>
        <w:rPr>
          <w:rFonts w:hint="eastAsia"/>
          <w:lang w:val="en-US" w:eastAsia="zh-CN"/>
        </w:rPr>
        <w:object>
          <v:shape id="_x0000_i1025" o:spt="75" type="#_x0000_t75" style="height:66pt;width:72.75pt;" o:ole="t" filled="f" o:preferrelative="t" stroked="f" coordsize="21600,21600">
            <v:path/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Word.Document.12" ShapeID="_x0000_i1025" DrawAspect="Icon" ObjectID="_1468075725" r:id="rId4">
            <o:LockedField>false</o:LockedField>
          </o:OLEObject>
        </w:object>
      </w:r>
    </w:p>
    <w:p>
      <w:pPr>
        <w:pStyle w:val="12"/>
        <w:numPr>
          <w:ilvl w:val="0"/>
          <w:numId w:val="2"/>
        </w:numPr>
        <w:ind w:firstLineChars="0"/>
        <w:outlineLvl w:val="1"/>
        <w:rPr>
          <w:rFonts w:hint="default"/>
          <w:lang w:val="en-US" w:eastAsia="zh-CN"/>
        </w:rPr>
      </w:pPr>
      <w:r>
        <w:rPr>
          <w:rFonts w:hint="default" w:ascii="微软雅黑" w:hAnsi="微软雅黑" w:eastAsia="微软雅黑" w:cs="微软雅黑"/>
          <w:lang w:val="en-US" w:eastAsia="zh-CN"/>
        </w:rPr>
        <w:t>公司未完成企业认证</w:t>
      </w:r>
      <w:r>
        <w:rPr>
          <w:rFonts w:hint="eastAsia" w:ascii="微软雅黑" w:hAnsi="微软雅黑" w:eastAsia="微软雅黑" w:cs="微软雅黑"/>
          <w:lang w:val="en-US" w:eastAsia="zh-CN"/>
        </w:rPr>
        <w:t>：</w:t>
      </w:r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    参考</w:t>
      </w:r>
      <w:r>
        <w:rPr>
          <w:rFonts w:hint="eastAsia"/>
          <w:lang w:val="en-US" w:eastAsia="zh-CN"/>
        </w:rPr>
        <w:object>
          <v:shape id="_x0000_i1026" o:spt="75" type="#_x0000_t75" style="height:66pt;width:72.75pt;" o:ole="t" filled="f" o:preferrelative="t" stroked="f" coordsize="21600,21600">
            <v:path/>
            <v:fill on="f" focussize="0,0"/>
            <v:stroke on="f"/>
            <v:imagedata r:id="rId7" o:title=""/>
            <o:lock v:ext="edit" aspectratio="t"/>
            <w10:wrap type="none"/>
            <w10:anchorlock/>
          </v:shape>
          <o:OLEObject Type="Embed" ProgID="Word.Document.12" ShapeID="_x0000_i1026" DrawAspect="Icon" ObjectID="_1468075726" r:id="rId6">
            <o:LockedField>false</o:LockedField>
          </o:OLEObject>
        </w:object>
      </w:r>
    </w:p>
    <w:p>
      <w:pPr>
        <w:pStyle w:val="12"/>
        <w:numPr>
          <w:ilvl w:val="0"/>
          <w:numId w:val="2"/>
        </w:numPr>
        <w:ind w:firstLineChars="0"/>
        <w:outlineLvl w:val="1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参与投标的用户无公司公章使用权限：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     参考</w:t>
      </w:r>
      <w:r>
        <w:rPr>
          <w:rFonts w:hint="eastAsia"/>
          <w:lang w:val="en-US" w:eastAsia="zh-CN"/>
        </w:rPr>
        <w:object>
          <v:shape id="_x0000_i1027" o:spt="75" type="#_x0000_t75" style="height:66pt;width:72.75pt;" o:ole="t" filled="f" o:preferrelative="t" stroked="f" coordsize="21600,21600">
            <v:path/>
            <v:fill on="f" focussize="0,0"/>
            <v:stroke on="f"/>
            <v:imagedata r:id="rId9" o:title=""/>
            <o:lock v:ext="edit" aspectratio="t"/>
            <w10:wrap type="none"/>
            <w10:anchorlock/>
          </v:shape>
          <o:OLEObject Type="Embed" ProgID="Word.Document.12" ShapeID="_x0000_i1027" DrawAspect="Icon" ObjectID="_1468075727" r:id="rId8">
            <o:LockedField>false</o:LockedField>
          </o:OLEObject>
        </w:object>
      </w:r>
    </w:p>
    <w:p>
      <w:pPr>
        <w:numPr>
          <w:ilvl w:val="0"/>
          <w:numId w:val="3"/>
        </w:numPr>
        <w:bidi w:val="0"/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关于申请CA证书公司资质介绍：</w:t>
      </w:r>
      <w:bookmarkStart w:id="8" w:name="_GoBack"/>
      <w:bookmarkEnd w:id="8"/>
    </w:p>
    <w:p>
      <w:pPr>
        <w:numPr>
          <w:ilvl w:val="0"/>
          <w:numId w:val="0"/>
        </w:numPr>
        <w:bidi w:val="0"/>
        <w:ind w:left="420" w:leftChars="0"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参考</w:t>
      </w:r>
      <w:r>
        <w:rPr>
          <w:rFonts w:hint="eastAsia"/>
          <w:lang w:val="en-US" w:eastAsia="zh-CN"/>
        </w:rPr>
        <w:object>
          <v:shape id="_x0000_i1028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1" o:title=""/>
            <o:lock v:ext="edit" aspectratio="t"/>
            <w10:wrap type="none"/>
            <w10:anchorlock/>
          </v:shape>
          <o:OLEObject Type="Embed" ProgID="Package" ShapeID="_x0000_i1028" DrawAspect="Icon" ObjectID="_1468075728" r:id="rId10">
            <o:LockedField>false</o:LockedField>
          </o:OLEObject>
        </w:object>
      </w:r>
      <w:r>
        <w:rPr>
          <w:rFonts w:hint="eastAsia"/>
          <w:lang w:val="en-US" w:eastAsia="zh-CN"/>
        </w:rPr>
        <w:object>
          <v:shape id="_x0000_i1029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3" o:title=""/>
            <o:lock v:ext="edit" aspectratio="t"/>
            <w10:wrap type="none"/>
            <w10:anchorlock/>
          </v:shape>
          <o:OLEObject Type="Embed" ProgID="Package" ShapeID="_x0000_i1029" DrawAspect="Icon" ObjectID="_1468075729" r:id="rId12">
            <o:LockedField>false</o:LockedField>
          </o:OLEObject>
        </w:object>
      </w:r>
      <w:r>
        <w:rPr>
          <w:rFonts w:hint="eastAsia"/>
          <w:lang w:val="en-US" w:eastAsia="zh-CN"/>
        </w:rPr>
        <w:object>
          <v:shape id="_x0000_i1030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5" o:title=""/>
            <o:lock v:ext="edit" aspectratio="t"/>
            <w10:wrap type="none"/>
            <w10:anchorlock/>
          </v:shape>
          <o:OLEObject Type="Embed" ProgID="PowerPoint.Show.12" ShapeID="_x0000_i1030" DrawAspect="Icon" ObjectID="_1468075730" r:id="rId14">
            <o:LockedField>false</o:LockedField>
          </o:OLEObject>
        </w:object>
      </w:r>
    </w:p>
    <w:p>
      <w:pPr>
        <w:pStyle w:val="12"/>
        <w:numPr>
          <w:ilvl w:val="0"/>
          <w:numId w:val="1"/>
        </w:numPr>
        <w:ind w:firstLineChars="0"/>
        <w:outlineLvl w:val="0"/>
        <w:rPr>
          <w:rFonts w:ascii="微软雅黑" w:hAnsi="微软雅黑" w:eastAsia="微软雅黑" w:cs="微软雅黑"/>
          <w:sz w:val="30"/>
          <w:szCs w:val="30"/>
        </w:rPr>
      </w:pPr>
      <w:bookmarkStart w:id="6" w:name="_Toc10828"/>
      <w:r>
        <w:rPr>
          <w:rFonts w:hint="eastAsia" w:ascii="微软雅黑" w:hAnsi="微软雅黑" w:eastAsia="微软雅黑" w:cs="微软雅黑"/>
          <w:sz w:val="30"/>
          <w:szCs w:val="30"/>
        </w:rPr>
        <w:t>详细</w:t>
      </w:r>
      <w:r>
        <w:rPr>
          <w:rFonts w:hint="eastAsia" w:ascii="微软雅黑" w:hAnsi="微软雅黑" w:eastAsia="微软雅黑" w:cs="微软雅黑"/>
          <w:sz w:val="30"/>
          <w:szCs w:val="30"/>
          <w:lang w:val="en-US" w:eastAsia="zh-CN"/>
        </w:rPr>
        <w:t>操作流程</w:t>
      </w:r>
      <w:r>
        <w:rPr>
          <w:rFonts w:hint="eastAsia" w:ascii="微软雅黑" w:hAnsi="微软雅黑" w:eastAsia="微软雅黑" w:cs="微软雅黑"/>
          <w:sz w:val="30"/>
          <w:szCs w:val="30"/>
        </w:rPr>
        <w:t>介绍</w:t>
      </w:r>
      <w:bookmarkEnd w:id="6"/>
    </w:p>
    <w:bookmarkEnd w:id="5"/>
    <w:p>
      <w:pPr>
        <w:pStyle w:val="12"/>
        <w:numPr>
          <w:ilvl w:val="1"/>
          <w:numId w:val="1"/>
        </w:numPr>
        <w:ind w:firstLineChars="0"/>
        <w:outlineLvl w:val="1"/>
        <w:rPr>
          <w:rFonts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电子签章登录页</w:t>
      </w:r>
    </w:p>
    <w:p>
      <w:pPr>
        <w:bidi w:val="0"/>
        <w:rPr>
          <w:rFonts w:hint="eastAsia" w:ascii="微软雅黑" w:hAnsi="微软雅黑" w:cs="微软雅黑"/>
          <w:kern w:val="2"/>
          <w:sz w:val="24"/>
          <w:szCs w:val="24"/>
          <w:lang w:val="en-US" w:eastAsia="zh-CN" w:bidi="ar-SA"/>
        </w:rPr>
      </w:pPr>
      <w:r>
        <w:rPr>
          <w:rFonts w:hint="eastAsia"/>
          <w:lang w:val="en-US" w:eastAsia="zh-CN"/>
        </w:rPr>
        <w:t xml:space="preserve">     如供应商是在“前往CA认证”的待办中前往电子签章系统，请</w:t>
      </w: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t>在TIP的待办页面中点击“前往供应商管理系统”按钮后会跳转到供应商管理系统，供应商按要求输入账号和密码后，点击“CA注册及认证”进入电子签章系统登录页</w:t>
      </w:r>
      <w:r>
        <w:rPr>
          <w:rFonts w:hint="eastAsia" w:ascii="微软雅黑" w:hAnsi="微软雅黑" w:cs="微软雅黑"/>
          <w:kern w:val="2"/>
          <w:sz w:val="24"/>
          <w:szCs w:val="24"/>
          <w:lang w:val="en-US" w:eastAsia="zh-CN" w:bidi="ar-SA"/>
        </w:rPr>
        <w:t>。</w:t>
      </w:r>
    </w:p>
    <w:p>
      <w:pPr>
        <w:bidi w:val="0"/>
        <w:rPr>
          <w:rFonts w:hint="default" w:ascii="微软雅黑" w:hAnsi="微软雅黑" w:cs="微软雅黑"/>
          <w:kern w:val="2"/>
          <w:sz w:val="24"/>
          <w:szCs w:val="24"/>
          <w:lang w:val="en-US" w:eastAsia="zh-CN" w:bidi="ar-SA"/>
        </w:rPr>
      </w:pPr>
      <w:r>
        <w:rPr>
          <w:rFonts w:hint="eastAsia" w:ascii="微软雅黑" w:hAnsi="微软雅黑" w:cs="微软雅黑"/>
          <w:kern w:val="2"/>
          <w:sz w:val="24"/>
          <w:szCs w:val="24"/>
          <w:lang w:val="en-US" w:eastAsia="zh-CN" w:bidi="ar-SA"/>
        </w:rPr>
        <w:t xml:space="preserve">    如供应商是在投标时需要前往电子签章系统给投标文件盖章，请在TIP投标页面中的“上传投标文件并盖章”环节点击“提交并前往电子签章系统”按钮，先跳转至供应商管理系统后，</w:t>
      </w: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t>供应商按要求输入账号和密码</w:t>
      </w:r>
      <w:r>
        <w:rPr>
          <w:rFonts w:hint="eastAsia" w:ascii="微软雅黑" w:hAnsi="微软雅黑" w:cs="微软雅黑"/>
          <w:kern w:val="2"/>
          <w:sz w:val="24"/>
          <w:szCs w:val="24"/>
          <w:lang w:val="en-US" w:eastAsia="zh-CN" w:bidi="ar-SA"/>
        </w:rPr>
        <w:t>登录成功</w:t>
      </w: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t>，</w:t>
      </w:r>
      <w:r>
        <w:rPr>
          <w:rFonts w:hint="eastAsia" w:ascii="微软雅黑" w:hAnsi="微软雅黑" w:cs="微软雅黑"/>
          <w:kern w:val="2"/>
          <w:sz w:val="24"/>
          <w:szCs w:val="24"/>
          <w:lang w:val="en-US" w:eastAsia="zh-CN" w:bidi="ar-SA"/>
        </w:rPr>
        <w:t>点击“CA注册及认证”进入电子签章系统登录页。</w:t>
      </w:r>
    </w:p>
    <w:p>
      <w:pPr>
        <w:numPr>
          <w:ilvl w:val="0"/>
          <w:numId w:val="0"/>
        </w:numPr>
        <w:bidi w:val="0"/>
        <w:ind w:leftChars="0"/>
      </w:pPr>
      <w:r>
        <w:drawing>
          <wp:inline distT="0" distB="0" distL="114300" distR="114300">
            <wp:extent cx="5266055" cy="2571115"/>
            <wp:effectExtent l="9525" t="9525" r="20320" b="10160"/>
            <wp:docPr id="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5711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12"/>
        <w:numPr>
          <w:ilvl w:val="1"/>
          <w:numId w:val="1"/>
        </w:numPr>
        <w:ind w:firstLineChars="0"/>
        <w:outlineLvl w:val="1"/>
        <w:rPr>
          <w:rFonts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文件上传</w:t>
      </w:r>
    </w:p>
    <w:p>
      <w:pPr>
        <w:bidi w:val="0"/>
        <w:ind w:firstLine="480"/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t>供应商在TIP系统完成投标文件的上传后，点击页面中“提交并前往电子签章系统”后即可进入签章系统进行签章操作。</w:t>
      </w:r>
    </w:p>
    <w:p>
      <w:pPr>
        <w:bidi w:val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71770" cy="2680335"/>
            <wp:effectExtent l="9525" t="9525" r="14605" b="15240"/>
            <wp:docPr id="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803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12"/>
        <w:numPr>
          <w:ilvl w:val="1"/>
          <w:numId w:val="1"/>
        </w:numPr>
        <w:ind w:firstLineChars="0"/>
        <w:outlineLvl w:val="1"/>
        <w:rPr>
          <w:rFonts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投标文件签章</w:t>
      </w:r>
    </w:p>
    <w:p>
      <w:pPr>
        <w:pStyle w:val="12"/>
        <w:ind w:firstLine="480" w:firstLineChars="20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个人用户及企业用户通过此菜单对合同</w:t>
      </w:r>
      <w:r>
        <w:rPr>
          <w:rFonts w:hint="eastAsia" w:ascii="微软雅黑" w:hAnsi="微软雅黑" w:eastAsia="微软雅黑" w:cs="微软雅黑"/>
          <w:lang w:eastAsia="zh-CN"/>
        </w:rPr>
        <w:t>（</w:t>
      </w:r>
      <w:r>
        <w:rPr>
          <w:rFonts w:hint="eastAsia" w:ascii="微软雅黑" w:hAnsi="微软雅黑" w:eastAsia="微软雅黑" w:cs="微软雅黑"/>
          <w:lang w:val="en-US" w:eastAsia="zh-CN"/>
        </w:rPr>
        <w:t>即投标文件）</w:t>
      </w:r>
      <w:r>
        <w:rPr>
          <w:rFonts w:hint="eastAsia" w:ascii="微软雅黑" w:hAnsi="微软雅黑" w:eastAsia="微软雅黑" w:cs="微软雅黑"/>
        </w:rPr>
        <w:t>进行查看及管理。根据合同签署状态及操作类型不同分为以下几个菜单：</w:t>
      </w:r>
    </w:p>
    <w:p>
      <w:pPr>
        <w:pStyle w:val="12"/>
        <w:numPr>
          <w:ilvl w:val="0"/>
          <w:numId w:val="4"/>
        </w:numPr>
        <w:ind w:firstLineChars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待我签署</w:t>
      </w:r>
    </w:p>
    <w:p>
      <w:pPr>
        <w:pStyle w:val="12"/>
        <w:numPr>
          <w:ilvl w:val="0"/>
          <w:numId w:val="4"/>
        </w:numPr>
        <w:ind w:firstLineChars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待他人签署</w:t>
      </w:r>
    </w:p>
    <w:p>
      <w:pPr>
        <w:pStyle w:val="12"/>
        <w:numPr>
          <w:ilvl w:val="0"/>
          <w:numId w:val="4"/>
        </w:numPr>
        <w:ind w:firstLineChars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已完成签署</w:t>
      </w:r>
    </w:p>
    <w:p>
      <w:pPr>
        <w:pStyle w:val="12"/>
        <w:numPr>
          <w:ilvl w:val="0"/>
          <w:numId w:val="4"/>
        </w:numPr>
        <w:ind w:firstLineChars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已作废</w:t>
      </w:r>
    </w:p>
    <w:p>
      <w:pPr>
        <w:pStyle w:val="12"/>
        <w:numPr>
          <w:ilvl w:val="0"/>
          <w:numId w:val="4"/>
        </w:numPr>
        <w:ind w:firstLineChars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我发起的</w:t>
      </w:r>
    </w:p>
    <w:p>
      <w:pPr>
        <w:pStyle w:val="12"/>
        <w:numPr>
          <w:ilvl w:val="0"/>
          <w:numId w:val="4"/>
        </w:numPr>
        <w:ind w:firstLineChars="0"/>
        <w:rPr>
          <w:rFonts w:ascii="微软雅黑" w:hAnsi="微软雅黑" w:eastAsia="微软雅黑" w:cs="微软雅黑"/>
          <w:sz w:val="30"/>
          <w:szCs w:val="30"/>
        </w:rPr>
      </w:pPr>
      <w:r>
        <w:rPr>
          <w:rFonts w:hint="eastAsia" w:ascii="微软雅黑" w:hAnsi="微软雅黑" w:eastAsia="微软雅黑" w:cs="微软雅黑"/>
        </w:rPr>
        <w:t>草稿箱</w:t>
      </w:r>
    </w:p>
    <w:p>
      <w:pPr>
        <w:pStyle w:val="12"/>
        <w:numPr>
          <w:ilvl w:val="2"/>
          <w:numId w:val="1"/>
        </w:numPr>
        <w:ind w:firstLineChars="0"/>
        <w:outlineLvl w:val="2"/>
        <w:rPr>
          <w:rFonts w:ascii="微软雅黑" w:hAnsi="微软雅黑" w:eastAsia="微软雅黑" w:cs="微软雅黑"/>
          <w:sz w:val="28"/>
          <w:szCs w:val="28"/>
        </w:rPr>
      </w:pPr>
      <w:bookmarkStart w:id="7" w:name="_Toc18323"/>
      <w:r>
        <w:rPr>
          <w:rFonts w:hint="eastAsia" w:ascii="微软雅黑" w:hAnsi="微软雅黑" w:eastAsia="微软雅黑" w:cs="微软雅黑"/>
          <w:sz w:val="28"/>
          <w:szCs w:val="28"/>
        </w:rPr>
        <w:t>待我签署</w:t>
      </w:r>
      <w:bookmarkEnd w:id="7"/>
    </w:p>
    <w:p>
      <w:pPr>
        <w:pStyle w:val="12"/>
        <w:ind w:firstLine="480" w:firstLineChars="20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查看当前用户作为签署方或当前用户有印章授权（企业或部门印章）的机构下的未签署合同。</w:t>
      </w:r>
    </w:p>
    <w:p>
      <w:pPr>
        <w:pStyle w:val="12"/>
        <w:numPr>
          <w:ilvl w:val="0"/>
          <w:numId w:val="5"/>
        </w:numPr>
        <w:ind w:firstLineChars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用户可对合同进行：预览、下载、查看签署轨迹；</w:t>
      </w:r>
    </w:p>
    <w:p>
      <w:pPr>
        <w:pStyle w:val="12"/>
        <w:ind w:firstLine="0" w:firstLineChars="0"/>
      </w:pPr>
      <w:r>
        <w:drawing>
          <wp:inline distT="0" distB="0" distL="114300" distR="114300">
            <wp:extent cx="5273040" cy="2494915"/>
            <wp:effectExtent l="9525" t="9525" r="13335" b="10160"/>
            <wp:docPr id="1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949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12"/>
        <w:numPr>
          <w:ilvl w:val="3"/>
          <w:numId w:val="1"/>
        </w:numPr>
        <w:ind w:firstLineChars="0"/>
        <w:outlineLvl w:val="3"/>
        <w:rPr>
          <w:rFonts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签章</w:t>
      </w:r>
    </w:p>
    <w:p>
      <w:pPr>
        <w:pStyle w:val="12"/>
        <w:ind w:firstLine="480" w:firstLineChars="20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【单份/组发起】合同</w:t>
      </w:r>
      <w:r>
        <w:rPr>
          <w:rFonts w:hint="eastAsia" w:ascii="微软雅黑" w:hAnsi="微软雅黑" w:eastAsia="微软雅黑" w:cs="微软雅黑"/>
          <w:lang w:eastAsia="zh-CN"/>
        </w:rPr>
        <w:t>（</w:t>
      </w:r>
      <w:r>
        <w:rPr>
          <w:rFonts w:hint="eastAsia" w:ascii="微软雅黑" w:hAnsi="微软雅黑" w:eastAsia="微软雅黑" w:cs="微软雅黑"/>
          <w:lang w:val="en-US" w:eastAsia="zh-CN"/>
        </w:rPr>
        <w:t>即投标文件）</w:t>
      </w:r>
      <w:r>
        <w:rPr>
          <w:rFonts w:hint="eastAsia" w:ascii="微软雅黑" w:hAnsi="微软雅黑" w:eastAsia="微软雅黑" w:cs="微软雅黑"/>
        </w:rPr>
        <w:t>签署时，点击【签署】，进入签署页面，用户选择印章并过拽至指定签署位置进行签署。</w:t>
      </w:r>
    </w:p>
    <w:p>
      <w:pPr>
        <w:pStyle w:val="12"/>
        <w:numPr>
          <w:ilvl w:val="0"/>
          <w:numId w:val="6"/>
        </w:numPr>
        <w:ind w:firstLineChars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印章范围：当前用户授权的印章，即个人用户选择个人印章，代表授权企业则选择企业印章；</w:t>
      </w:r>
    </w:p>
    <w:p>
      <w:pPr>
        <w:pStyle w:val="12"/>
        <w:numPr>
          <w:ilvl w:val="0"/>
          <w:numId w:val="6"/>
        </w:numPr>
        <w:ind w:firstLineChars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支持添加多个印章（含日期章）至签署页面；</w:t>
      </w:r>
    </w:p>
    <w:p>
      <w:pPr>
        <w:pStyle w:val="12"/>
        <w:numPr>
          <w:ilvl w:val="0"/>
          <w:numId w:val="6"/>
        </w:numPr>
        <w:ind w:firstLineChars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在【确认签署】前，可对新添加的印章进行移动或删除；</w:t>
      </w:r>
    </w:p>
    <w:p>
      <w:pPr>
        <w:pStyle w:val="12"/>
        <w:ind w:firstLine="0" w:firstLineChars="0"/>
        <w:rPr>
          <w:rFonts w:ascii="微软雅黑" w:hAnsi="微软雅黑" w:eastAsia="微软雅黑" w:cs="微软雅黑"/>
        </w:rPr>
      </w:pPr>
      <w:r>
        <w:drawing>
          <wp:inline distT="0" distB="0" distL="114300" distR="114300">
            <wp:extent cx="5273040" cy="2494915"/>
            <wp:effectExtent l="9525" t="9525" r="13335" b="10160"/>
            <wp:docPr id="1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949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12"/>
        <w:ind w:firstLine="0" w:firstLineChars="0"/>
        <w:rPr>
          <w:rFonts w:ascii="微软雅黑" w:hAnsi="微软雅黑" w:eastAsia="微软雅黑" w:cs="微软雅黑"/>
        </w:rPr>
      </w:pPr>
      <w:r>
        <w:drawing>
          <wp:inline distT="0" distB="0" distL="114300" distR="114300">
            <wp:extent cx="5273040" cy="2494915"/>
            <wp:effectExtent l="9525" t="9525" r="13335" b="10160"/>
            <wp:docPr id="2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949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12"/>
        <w:ind w:firstLine="0" w:firstLineChars="0"/>
        <w:rPr>
          <w:rFonts w:ascii="微软雅黑" w:hAnsi="微软雅黑" w:eastAsia="微软雅黑" w:cs="微软雅黑"/>
        </w:rPr>
      </w:pPr>
      <w:r>
        <w:drawing>
          <wp:inline distT="0" distB="0" distL="114300" distR="114300">
            <wp:extent cx="5273040" cy="2494915"/>
            <wp:effectExtent l="9525" t="9525" r="13335" b="10160"/>
            <wp:docPr id="2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949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12"/>
        <w:ind w:firstLine="480" w:firstLineChars="20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如印章均已拖拽至指定位置，则用户可点击合同签署页面底部的【确认签署】，在弹出框中确认用印信息，以及是否结束签章（结束后当前签署方无法再次进行签署），在提交签署后进行短信签署意愿验证，验证通过后，该合同</w:t>
      </w:r>
      <w:r>
        <w:rPr>
          <w:rFonts w:hint="eastAsia" w:ascii="微软雅黑" w:hAnsi="微软雅黑" w:eastAsia="微软雅黑" w:cs="微软雅黑"/>
          <w:lang w:eastAsia="zh-CN"/>
        </w:rPr>
        <w:t>（</w:t>
      </w:r>
      <w:r>
        <w:rPr>
          <w:rFonts w:hint="eastAsia" w:ascii="微软雅黑" w:hAnsi="微软雅黑" w:eastAsia="微软雅黑" w:cs="微软雅黑"/>
          <w:lang w:val="en-US" w:eastAsia="zh-CN"/>
        </w:rPr>
        <w:t>即投标文件）</w:t>
      </w:r>
      <w:r>
        <w:rPr>
          <w:rFonts w:hint="eastAsia" w:ascii="微软雅黑" w:hAnsi="微软雅黑" w:eastAsia="微软雅黑" w:cs="微软雅黑"/>
        </w:rPr>
        <w:t>签署完成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12"/>
        <w:numPr>
          <w:ilvl w:val="1"/>
          <w:numId w:val="1"/>
        </w:numPr>
        <w:ind w:left="567" w:leftChars="0" w:hanging="567" w:firstLineChars="0"/>
        <w:outlineLvl w:val="1"/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运维联系方式</w:t>
      </w:r>
    </w:p>
    <w:p>
      <w:pPr>
        <w:bidi w:val="0"/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t>TIP系统：投标时标书上传或编辑报价单等有问题可咨询</w:t>
      </w:r>
    </w:p>
    <w:p>
      <w:pPr>
        <w:bidi w:val="0"/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t>010-60852251 / 2249；</w:t>
      </w:r>
    </w:p>
    <w:p>
      <w:pPr>
        <w:keepNext w:val="0"/>
        <w:keepLines w:val="0"/>
        <w:widowControl/>
        <w:suppressLineNumbers w:val="0"/>
        <w:jc w:val="left"/>
        <w:rPr>
          <w:rFonts w:hint="default" w:ascii="微软雅黑" w:hAnsi="微软雅黑" w:eastAsia="微软雅黑" w:cs="微软雅黑"/>
          <w:kern w:val="2"/>
          <w:sz w:val="24"/>
          <w:szCs w:val="24"/>
          <w:lang w:val="en-US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t>电子签章系统：投标文件进行电子签章时有问题可咨询：</w:t>
      </w:r>
      <w:r>
        <w:rPr>
          <w:rFonts w:hint="eastAsia" w:ascii="微软雅黑" w:hAnsi="微软雅黑" w:cs="微软雅黑"/>
          <w:kern w:val="2"/>
          <w:sz w:val="24"/>
          <w:szCs w:val="24"/>
          <w:lang w:val="en-US" w:eastAsia="zh-CN" w:bidi="ar-SA"/>
        </w:rPr>
        <w:t>010-58515511/4009197888</w:t>
      </w: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t>。</w:t>
      </w:r>
    </w:p>
    <w:p>
      <w:pPr>
        <w:bidi w:val="0"/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pgNumType w:start="1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楷体_GB2312">
    <w:altName w:val="楷体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华文细黑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幼圆">
    <w:panose1 w:val="02010509060101010101"/>
    <w:charset w:val="86"/>
    <w:family w:val="modern"/>
    <w:pitch w:val="default"/>
    <w:sig w:usb0="00000001" w:usb1="080E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1E56BB5"/>
    <w:multiLevelType w:val="multilevel"/>
    <w:tmpl w:val="A1E56BB5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lvlText w:val="%1.%2."/>
      <w:lvlJc w:val="left"/>
      <w:pPr>
        <w:ind w:left="567" w:hanging="567"/>
      </w:pPr>
      <w:rPr>
        <w:rFonts w:hint="default"/>
      </w:rPr>
    </w:lvl>
    <w:lvl w:ilvl="2" w:tentative="0">
      <w:start w:val="1"/>
      <w:numFmt w:val="decimal"/>
      <w:lvlText w:val="%1.%2.%3."/>
      <w:lvlJc w:val="left"/>
      <w:pPr>
        <w:ind w:left="709" w:hanging="709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850" w:hanging="85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1">
    <w:nsid w:val="0FA14750"/>
    <w:multiLevelType w:val="multilevel"/>
    <w:tmpl w:val="0FA14750"/>
    <w:lvl w:ilvl="0" w:tentative="0">
      <w:start w:val="1"/>
      <w:numFmt w:val="bullet"/>
      <w:lvlText w:val=""/>
      <w:lvlJc w:val="left"/>
      <w:pPr>
        <w:ind w:left="90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32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74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6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8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00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42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60" w:hanging="420"/>
      </w:pPr>
      <w:rPr>
        <w:rFonts w:hint="default" w:ascii="Wingdings" w:hAnsi="Wingdings"/>
      </w:rPr>
    </w:lvl>
  </w:abstractNum>
  <w:abstractNum w:abstractNumId="2">
    <w:nsid w:val="1D951C0E"/>
    <w:multiLevelType w:val="multilevel"/>
    <w:tmpl w:val="1D951C0E"/>
    <w:lvl w:ilvl="0" w:tentative="0">
      <w:start w:val="1"/>
      <w:numFmt w:val="decimal"/>
      <w:lvlText w:val="%1)"/>
      <w:lvlJc w:val="left"/>
      <w:pPr>
        <w:ind w:left="900" w:hanging="420"/>
      </w:p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3">
    <w:nsid w:val="40E79C39"/>
    <w:multiLevelType w:val="singleLevel"/>
    <w:tmpl w:val="40E79C39"/>
    <w:lvl w:ilvl="0" w:tentative="0">
      <w:start w:val="4"/>
      <w:numFmt w:val="decimal"/>
      <w:suff w:val="nothing"/>
      <w:lvlText w:val="%1）"/>
      <w:lvlJc w:val="left"/>
    </w:lvl>
  </w:abstractNum>
  <w:abstractNum w:abstractNumId="4">
    <w:nsid w:val="707F7D0A"/>
    <w:multiLevelType w:val="multilevel"/>
    <w:tmpl w:val="707F7D0A"/>
    <w:lvl w:ilvl="0" w:tentative="0">
      <w:start w:val="1"/>
      <w:numFmt w:val="bullet"/>
      <w:lvlText w:val=""/>
      <w:lvlJc w:val="left"/>
      <w:pPr>
        <w:ind w:left="90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32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74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6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8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00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42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60" w:hanging="420"/>
      </w:pPr>
      <w:rPr>
        <w:rFonts w:hint="default" w:ascii="Wingdings" w:hAnsi="Wingdings"/>
      </w:rPr>
    </w:lvl>
  </w:abstractNum>
  <w:abstractNum w:abstractNumId="5">
    <w:nsid w:val="7E5D09D2"/>
    <w:multiLevelType w:val="multilevel"/>
    <w:tmpl w:val="7E5D09D2"/>
    <w:lvl w:ilvl="0" w:tentative="0">
      <w:start w:val="1"/>
      <w:numFmt w:val="bullet"/>
      <w:lvlText w:val=""/>
      <w:lvlJc w:val="left"/>
      <w:pPr>
        <w:ind w:left="90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32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74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6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8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00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42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60" w:hanging="420"/>
      </w:pPr>
      <w:rPr>
        <w:rFonts w:hint="default" w:ascii="Wingdings" w:hAnsi="Wingdings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gzZTViMDZmNTZmZGZhNjM5OGQyOGFhOTMxODdjZmQifQ=="/>
  </w:docVars>
  <w:rsids>
    <w:rsidRoot w:val="422B15BE"/>
    <w:rsid w:val="008521AD"/>
    <w:rsid w:val="00F87F17"/>
    <w:rsid w:val="01646F8F"/>
    <w:rsid w:val="01793076"/>
    <w:rsid w:val="01927507"/>
    <w:rsid w:val="02974B1D"/>
    <w:rsid w:val="0C5F24D5"/>
    <w:rsid w:val="0D5F17DF"/>
    <w:rsid w:val="0E8A7FD0"/>
    <w:rsid w:val="118063A3"/>
    <w:rsid w:val="125419E3"/>
    <w:rsid w:val="154A74C4"/>
    <w:rsid w:val="1841581F"/>
    <w:rsid w:val="18A50A29"/>
    <w:rsid w:val="1D047B66"/>
    <w:rsid w:val="1D281FB5"/>
    <w:rsid w:val="1D4E0F31"/>
    <w:rsid w:val="1EDE587A"/>
    <w:rsid w:val="1FAE19E3"/>
    <w:rsid w:val="21842917"/>
    <w:rsid w:val="24230542"/>
    <w:rsid w:val="24801CF5"/>
    <w:rsid w:val="25625F03"/>
    <w:rsid w:val="29720F10"/>
    <w:rsid w:val="2A1260B0"/>
    <w:rsid w:val="2B76581D"/>
    <w:rsid w:val="2D650AC5"/>
    <w:rsid w:val="2DCD7CCA"/>
    <w:rsid w:val="2DE674B8"/>
    <w:rsid w:val="2E484D29"/>
    <w:rsid w:val="32F73B77"/>
    <w:rsid w:val="337941AA"/>
    <w:rsid w:val="35370DDB"/>
    <w:rsid w:val="36F40B4A"/>
    <w:rsid w:val="39E96665"/>
    <w:rsid w:val="3D21428C"/>
    <w:rsid w:val="3E757158"/>
    <w:rsid w:val="3F0B6A67"/>
    <w:rsid w:val="3F3B5385"/>
    <w:rsid w:val="4087632F"/>
    <w:rsid w:val="413B3DFD"/>
    <w:rsid w:val="4152222F"/>
    <w:rsid w:val="422B15BE"/>
    <w:rsid w:val="43F90D39"/>
    <w:rsid w:val="46413C03"/>
    <w:rsid w:val="47591911"/>
    <w:rsid w:val="48073540"/>
    <w:rsid w:val="48E80735"/>
    <w:rsid w:val="498C709A"/>
    <w:rsid w:val="49A07422"/>
    <w:rsid w:val="4D7F4DCB"/>
    <w:rsid w:val="52180F5E"/>
    <w:rsid w:val="52B6118B"/>
    <w:rsid w:val="55AB1F0D"/>
    <w:rsid w:val="56DF4848"/>
    <w:rsid w:val="59D02E5B"/>
    <w:rsid w:val="5A212E1D"/>
    <w:rsid w:val="5D767F29"/>
    <w:rsid w:val="5F9D09D2"/>
    <w:rsid w:val="605175B8"/>
    <w:rsid w:val="60937E9B"/>
    <w:rsid w:val="60EC7C4E"/>
    <w:rsid w:val="62CA42E0"/>
    <w:rsid w:val="64A23924"/>
    <w:rsid w:val="6EEB36FF"/>
    <w:rsid w:val="70803546"/>
    <w:rsid w:val="70BE06B1"/>
    <w:rsid w:val="714057D4"/>
    <w:rsid w:val="72405D85"/>
    <w:rsid w:val="72841088"/>
    <w:rsid w:val="729C4A83"/>
    <w:rsid w:val="733C17D6"/>
    <w:rsid w:val="73D9297C"/>
    <w:rsid w:val="77EE27B1"/>
    <w:rsid w:val="7842394B"/>
    <w:rsid w:val="7B3A4984"/>
    <w:rsid w:val="7FB53B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unhideWhenUsed="0" w:uiPriority="0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iPriority="99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qFormat="1"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Arial" w:hAnsi="Arial" w:eastAsia="微软雅黑" w:cs="Times New Roman"/>
      <w:kern w:val="2"/>
      <w:sz w:val="24"/>
      <w:szCs w:val="22"/>
      <w:lang w:val="en-US" w:eastAsia="zh-CN" w:bidi="ar-SA"/>
    </w:rPr>
  </w:style>
  <w:style w:type="character" w:default="1" w:styleId="11">
    <w:name w:val="Default Paragraph Font"/>
    <w:semiHidden/>
    <w:qFormat/>
    <w:uiPriority w:val="0"/>
  </w:style>
  <w:style w:type="table" w:default="1" w:styleId="9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autoRedefine/>
    <w:qFormat/>
    <w:uiPriority w:val="0"/>
    <w:pPr>
      <w:jc w:val="left"/>
    </w:pPr>
  </w:style>
  <w:style w:type="paragraph" w:styleId="3">
    <w:name w:val="Body Text"/>
    <w:basedOn w:val="1"/>
    <w:autoRedefine/>
    <w:unhideWhenUsed/>
    <w:qFormat/>
    <w:uiPriority w:val="99"/>
    <w:pPr>
      <w:spacing w:after="120"/>
    </w:pPr>
  </w:style>
  <w:style w:type="paragraph" w:styleId="4">
    <w:name w:val="toc 3"/>
    <w:basedOn w:val="1"/>
    <w:next w:val="1"/>
    <w:autoRedefine/>
    <w:unhideWhenUsed/>
    <w:qFormat/>
    <w:uiPriority w:val="39"/>
    <w:pPr>
      <w:ind w:left="420"/>
      <w:jc w:val="left"/>
    </w:pPr>
    <w:rPr>
      <w:rFonts w:ascii="Calibri" w:hAnsi="Calibri" w:cs="Calibri"/>
      <w:i/>
      <w:iCs/>
      <w:sz w:val="20"/>
      <w:szCs w:val="20"/>
    </w:rPr>
  </w:style>
  <w:style w:type="paragraph" w:styleId="5">
    <w:name w:val="footer"/>
    <w:basedOn w:val="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toc 1"/>
    <w:basedOn w:val="1"/>
    <w:next w:val="1"/>
    <w:autoRedefine/>
    <w:unhideWhenUsed/>
    <w:qFormat/>
    <w:uiPriority w:val="39"/>
    <w:pPr>
      <w:spacing w:before="120" w:after="120"/>
      <w:jc w:val="left"/>
    </w:pPr>
    <w:rPr>
      <w:rFonts w:ascii="Calibri" w:hAnsi="Calibri" w:cs="Calibri"/>
      <w:b/>
      <w:bCs/>
      <w:caps/>
      <w:sz w:val="20"/>
      <w:szCs w:val="20"/>
    </w:rPr>
  </w:style>
  <w:style w:type="paragraph" w:styleId="7">
    <w:name w:val="toc 2"/>
    <w:basedOn w:val="1"/>
    <w:next w:val="1"/>
    <w:autoRedefine/>
    <w:unhideWhenUsed/>
    <w:qFormat/>
    <w:uiPriority w:val="39"/>
    <w:pPr>
      <w:ind w:left="210"/>
      <w:jc w:val="left"/>
    </w:pPr>
    <w:rPr>
      <w:rFonts w:ascii="Calibri" w:hAnsi="Calibri" w:cs="Calibri"/>
      <w:smallCaps/>
      <w:sz w:val="20"/>
      <w:szCs w:val="20"/>
    </w:rPr>
  </w:style>
  <w:style w:type="paragraph" w:styleId="8">
    <w:name w:val="Body Text 2"/>
    <w:basedOn w:val="1"/>
    <w:autoRedefine/>
    <w:qFormat/>
    <w:uiPriority w:val="0"/>
    <w:pPr>
      <w:widowControl/>
      <w:spacing w:after="120" w:line="480" w:lineRule="auto"/>
      <w:jc w:val="left"/>
    </w:pPr>
    <w:rPr>
      <w:rFonts w:ascii="Times New Roman" w:hAnsi="Times New Roman" w:eastAsia="楷体_GB2312"/>
      <w:kern w:val="0"/>
      <w:sz w:val="24"/>
      <w:szCs w:val="20"/>
      <w:lang w:eastAsia="en-US"/>
    </w:rPr>
  </w:style>
  <w:style w:type="table" w:styleId="10">
    <w:name w:val="Table Grid"/>
    <w:basedOn w:val="9"/>
    <w:autoRedefine/>
    <w:qFormat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customStyle="1" w:styleId="12">
    <w:name w:val="方案正文"/>
    <w:basedOn w:val="3"/>
    <w:autoRedefine/>
    <w:qFormat/>
    <w:uiPriority w:val="0"/>
    <w:pPr>
      <w:spacing w:before="120" w:line="360" w:lineRule="auto"/>
      <w:ind w:firstLine="425" w:firstLineChars="177"/>
    </w:pPr>
    <w:rPr>
      <w:rFonts w:ascii="华文细黑" w:hAnsi="华文细黑" w:eastAsia="华文细黑"/>
      <w:sz w:val="24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emf"/><Relationship Id="rId8" Type="http://schemas.openxmlformats.org/officeDocument/2006/relationships/oleObject" Target="embeddings/oleObject3.bin"/><Relationship Id="rId7" Type="http://schemas.openxmlformats.org/officeDocument/2006/relationships/image" Target="media/image2.emf"/><Relationship Id="rId6" Type="http://schemas.openxmlformats.org/officeDocument/2006/relationships/oleObject" Target="embeddings/oleObject2.bin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customXml" Target="../customXml/item1.xml"/><Relationship Id="rId21" Type="http://schemas.openxmlformats.org/officeDocument/2006/relationships/image" Target="media/image12.png"/><Relationship Id="rId20" Type="http://schemas.openxmlformats.org/officeDocument/2006/relationships/image" Target="media/image11.png"/><Relationship Id="rId2" Type="http://schemas.openxmlformats.org/officeDocument/2006/relationships/settings" Target="settings.xml"/><Relationship Id="rId19" Type="http://schemas.openxmlformats.org/officeDocument/2006/relationships/image" Target="media/image10.png"/><Relationship Id="rId18" Type="http://schemas.openxmlformats.org/officeDocument/2006/relationships/image" Target="media/image9.png"/><Relationship Id="rId17" Type="http://schemas.openxmlformats.org/officeDocument/2006/relationships/image" Target="media/image8.png"/><Relationship Id="rId16" Type="http://schemas.openxmlformats.org/officeDocument/2006/relationships/image" Target="media/image7.png"/><Relationship Id="rId15" Type="http://schemas.openxmlformats.org/officeDocument/2006/relationships/image" Target="media/image6.emf"/><Relationship Id="rId14" Type="http://schemas.openxmlformats.org/officeDocument/2006/relationships/oleObject" Target="embeddings/oleObject6.bin"/><Relationship Id="rId13" Type="http://schemas.openxmlformats.org/officeDocument/2006/relationships/image" Target="media/image5.emf"/><Relationship Id="rId12" Type="http://schemas.openxmlformats.org/officeDocument/2006/relationships/oleObject" Target="embeddings/oleObject5.bin"/><Relationship Id="rId11" Type="http://schemas.openxmlformats.org/officeDocument/2006/relationships/image" Target="media/image4.emf"/><Relationship Id="rId10" Type="http://schemas.openxmlformats.org/officeDocument/2006/relationships/oleObject" Target="embeddings/oleObject4.bin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4</TotalTime>
  <ScaleCrop>false</ScaleCrop>
  <LinksUpToDate>false</LinksUpToDate>
  <CharactersWithSpaces>0</CharactersWithSpaces>
  <Application>WPS Office_12.1.0.16250_F1E327BC-269C-435d-A152-05C5408002CA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2023-07-03T07:31:00Z</dcterms:created>
  <dc:creator>itw_sunyu01</dc:creator>
  <cp:lastModifiedBy>在你左右</cp:lastModifiedBy>
  <dcterms:modified xsi:type="dcterms:W3CDTF">2024-01-18T08:46:45Z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2052-12.1.0.16250</vt:lpwstr>
  </property>
  <property fmtid="{D5CDD505-2E9C-101B-9397-08002B2CF9AE}" pid="3" name="ICV">
    <vt:lpwstr>1CEBCF7FCBE448F1915AA5485099C78B_13</vt:lpwstr>
  </property>
</Properties>
</file>