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52"/>
          <w:szCs w:val="52"/>
        </w:rPr>
      </w:pPr>
    </w:p>
    <w:p>
      <w:pPr>
        <w:jc w:val="center"/>
        <w:rPr>
          <w:rFonts w:ascii="黑体" w:hAnsi="黑体" w:eastAsia="黑体" w:cs="黑体"/>
          <w:sz w:val="52"/>
          <w:szCs w:val="52"/>
        </w:rPr>
      </w:pPr>
    </w:p>
    <w:p>
      <w:pPr>
        <w:jc w:val="center"/>
        <w:rPr>
          <w:rFonts w:ascii="黑体" w:hAnsi="黑体" w:eastAsia="黑体" w:cs="黑体"/>
          <w:sz w:val="52"/>
          <w:szCs w:val="52"/>
        </w:rPr>
      </w:pPr>
    </w:p>
    <w:p>
      <w:pPr>
        <w:jc w:val="center"/>
        <w:rPr>
          <w:rFonts w:ascii="黑体" w:hAnsi="黑体" w:eastAsia="黑体" w:cs="黑体"/>
          <w:sz w:val="52"/>
          <w:szCs w:val="52"/>
        </w:rPr>
      </w:pPr>
      <w:r>
        <w:rPr>
          <w:rFonts w:hint="eastAsia" w:ascii="黑体" w:hAnsi="黑体" w:eastAsia="黑体" w:cs="黑体"/>
          <w:sz w:val="52"/>
          <w:szCs w:val="52"/>
        </w:rPr>
        <w:t>泰康集团智慧化采购系统（TIP）</w:t>
      </w:r>
    </w:p>
    <w:p>
      <w:pPr>
        <w:jc w:val="center"/>
        <w:rPr>
          <w:rFonts w:ascii="黑体" w:hAnsi="黑体" w:eastAsia="黑体" w:cs="黑体"/>
          <w:sz w:val="52"/>
          <w:szCs w:val="52"/>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z w:val="52"/>
          <w:szCs w:val="52"/>
        </w:rPr>
        <w:t>供应商操作手册</w:t>
      </w:r>
    </w:p>
    <w:sdt>
      <w:sdtPr>
        <w:rPr>
          <w:rFonts w:ascii="宋体" w:hAnsi="宋体" w:eastAsia="宋体"/>
        </w:rPr>
        <w:id w:val="147460766"/>
      </w:sdtPr>
      <w:sdtEndPr>
        <w:rPr>
          <w:rFonts w:ascii="宋体" w:hAnsi="宋体" w:eastAsia="宋体"/>
        </w:rPr>
      </w:sdtEndPr>
      <w:sdtContent>
        <w:p>
          <w:pPr>
            <w:jc w:val="center"/>
          </w:pPr>
          <w:r>
            <w:rPr>
              <w:rFonts w:ascii="宋体" w:hAnsi="宋体" w:eastAsia="宋体"/>
            </w:rPr>
            <w:t>目录</w:t>
          </w:r>
        </w:p>
        <w:p>
          <w:pPr>
            <w:pStyle w:val="12"/>
            <w:tabs>
              <w:tab w:val="right" w:leader="dot" w:pos="8306"/>
            </w:tabs>
          </w:pPr>
          <w:r>
            <w:fldChar w:fldCharType="begin"/>
          </w:r>
          <w:r>
            <w:instrText xml:space="preserve">TOC \o "1-1" \h \u </w:instrText>
          </w:r>
          <w:r>
            <w:fldChar w:fldCharType="separate"/>
          </w:r>
          <w:r>
            <w:fldChar w:fldCharType="begin"/>
          </w:r>
          <w:r>
            <w:instrText xml:space="preserve"> HYPERLINK \l "_Toc9707" </w:instrText>
          </w:r>
          <w:r>
            <w:fldChar w:fldCharType="separate"/>
          </w:r>
          <w:r>
            <w:rPr>
              <w:rFonts w:hint="eastAsia"/>
              <w:szCs w:val="28"/>
            </w:rPr>
            <w:t>一、 供应商注册</w:t>
          </w:r>
          <w:r>
            <w:tab/>
          </w:r>
          <w:r>
            <w:fldChar w:fldCharType="begin"/>
          </w:r>
          <w:r>
            <w:instrText xml:space="preserve"> PAGEREF _Toc9707 </w:instrText>
          </w:r>
          <w:r>
            <w:fldChar w:fldCharType="separate"/>
          </w:r>
          <w:r>
            <w:t>3</w:t>
          </w:r>
          <w:r>
            <w:fldChar w:fldCharType="end"/>
          </w:r>
          <w:r>
            <w:fldChar w:fldCharType="end"/>
          </w:r>
        </w:p>
        <w:p>
          <w:pPr>
            <w:pStyle w:val="12"/>
            <w:tabs>
              <w:tab w:val="right" w:leader="dot" w:pos="8306"/>
            </w:tabs>
          </w:pPr>
          <w:r>
            <w:fldChar w:fldCharType="begin"/>
          </w:r>
          <w:r>
            <w:instrText xml:space="preserve"> HYPERLINK \l "_Toc16337" </w:instrText>
          </w:r>
          <w:r>
            <w:fldChar w:fldCharType="separate"/>
          </w:r>
          <w:r>
            <w:rPr>
              <w:rFonts w:hint="eastAsia"/>
              <w:szCs w:val="28"/>
            </w:rPr>
            <w:t>二、 供应商登录</w:t>
          </w:r>
          <w:r>
            <w:tab/>
          </w:r>
          <w:r>
            <w:fldChar w:fldCharType="begin"/>
          </w:r>
          <w:r>
            <w:instrText xml:space="preserve"> PAGEREF _Toc16337 </w:instrText>
          </w:r>
          <w:r>
            <w:fldChar w:fldCharType="separate"/>
          </w:r>
          <w:r>
            <w:t>11</w:t>
          </w:r>
          <w:r>
            <w:fldChar w:fldCharType="end"/>
          </w:r>
          <w:r>
            <w:fldChar w:fldCharType="end"/>
          </w:r>
        </w:p>
        <w:p>
          <w:pPr>
            <w:pStyle w:val="12"/>
            <w:tabs>
              <w:tab w:val="right" w:leader="dot" w:pos="8306"/>
            </w:tabs>
          </w:pPr>
          <w:r>
            <w:fldChar w:fldCharType="begin"/>
          </w:r>
          <w:r>
            <w:instrText xml:space="preserve"> HYPERLINK \l "_Toc27469" </w:instrText>
          </w:r>
          <w:r>
            <w:fldChar w:fldCharType="separate"/>
          </w:r>
          <w:r>
            <w:rPr>
              <w:rFonts w:hint="eastAsia"/>
              <w:szCs w:val="28"/>
            </w:rPr>
            <w:t>三、 供应商变更信息</w:t>
          </w:r>
          <w:r>
            <w:tab/>
          </w:r>
          <w:r>
            <w:fldChar w:fldCharType="begin"/>
          </w:r>
          <w:r>
            <w:instrText xml:space="preserve"> PAGEREF _Toc27469 </w:instrText>
          </w:r>
          <w:r>
            <w:fldChar w:fldCharType="separate"/>
          </w:r>
          <w:r>
            <w:t>13</w:t>
          </w:r>
          <w:r>
            <w:fldChar w:fldCharType="end"/>
          </w:r>
          <w:r>
            <w:fldChar w:fldCharType="end"/>
          </w:r>
        </w:p>
        <w:p>
          <w:pPr>
            <w:pStyle w:val="12"/>
            <w:tabs>
              <w:tab w:val="right" w:leader="dot" w:pos="8306"/>
            </w:tabs>
          </w:pPr>
          <w:r>
            <w:fldChar w:fldCharType="begin"/>
          </w:r>
          <w:r>
            <w:instrText xml:space="preserve"> HYPERLINK \l "_Toc9659" </w:instrText>
          </w:r>
          <w:r>
            <w:fldChar w:fldCharType="separate"/>
          </w:r>
          <w:r>
            <w:rPr>
              <w:rFonts w:hint="eastAsia"/>
              <w:szCs w:val="28"/>
            </w:rPr>
            <w:t>四、 供应商单点登录到TIP采购系统</w:t>
          </w:r>
          <w:r>
            <w:tab/>
          </w:r>
          <w:r>
            <w:fldChar w:fldCharType="begin"/>
          </w:r>
          <w:r>
            <w:instrText xml:space="preserve"> PAGEREF _Toc9659 </w:instrText>
          </w:r>
          <w:r>
            <w:fldChar w:fldCharType="separate"/>
          </w:r>
          <w:r>
            <w:t>14</w:t>
          </w:r>
          <w:r>
            <w:fldChar w:fldCharType="end"/>
          </w:r>
          <w:r>
            <w:fldChar w:fldCharType="end"/>
          </w:r>
        </w:p>
        <w:p>
          <w:pPr>
            <w:pStyle w:val="12"/>
            <w:tabs>
              <w:tab w:val="right" w:leader="dot" w:pos="8306"/>
            </w:tabs>
          </w:pPr>
          <w:r>
            <w:fldChar w:fldCharType="begin"/>
          </w:r>
          <w:r>
            <w:instrText xml:space="preserve"> HYPERLINK \l "_Toc1660" </w:instrText>
          </w:r>
          <w:r>
            <w:fldChar w:fldCharType="separate"/>
          </w:r>
          <w:r>
            <w:rPr>
              <w:rFonts w:hint="eastAsia"/>
              <w:szCs w:val="28"/>
            </w:rPr>
            <w:t>五、 联系人修改密码</w:t>
          </w:r>
          <w:r>
            <w:tab/>
          </w:r>
          <w:r>
            <w:fldChar w:fldCharType="begin"/>
          </w:r>
          <w:r>
            <w:instrText xml:space="preserve"> PAGEREF _Toc1660 </w:instrText>
          </w:r>
          <w:r>
            <w:fldChar w:fldCharType="separate"/>
          </w:r>
          <w:r>
            <w:t>15</w:t>
          </w:r>
          <w:r>
            <w:fldChar w:fldCharType="end"/>
          </w:r>
          <w:r>
            <w:fldChar w:fldCharType="end"/>
          </w:r>
        </w:p>
        <w:p>
          <w:pPr>
            <w:pStyle w:val="12"/>
            <w:tabs>
              <w:tab w:val="right" w:leader="dot" w:pos="8306"/>
            </w:tabs>
          </w:pPr>
          <w:r>
            <w:fldChar w:fldCharType="begin"/>
          </w:r>
          <w:r>
            <w:instrText xml:space="preserve"> HYPERLINK \l "_Toc8202" </w:instrText>
          </w:r>
          <w:r>
            <w:fldChar w:fldCharType="separate"/>
          </w:r>
          <w:r>
            <w:rPr>
              <w:rFonts w:hint="eastAsia"/>
              <w:szCs w:val="28"/>
            </w:rPr>
            <w:t>六、 联系人维护个人信息</w:t>
          </w:r>
          <w:r>
            <w:tab/>
          </w:r>
          <w:r>
            <w:fldChar w:fldCharType="begin"/>
          </w:r>
          <w:r>
            <w:instrText xml:space="preserve"> PAGEREF _Toc8202 </w:instrText>
          </w:r>
          <w:r>
            <w:fldChar w:fldCharType="separate"/>
          </w:r>
          <w:r>
            <w:t>16</w:t>
          </w:r>
          <w:r>
            <w:fldChar w:fldCharType="end"/>
          </w:r>
          <w:r>
            <w:fldChar w:fldCharType="end"/>
          </w:r>
        </w:p>
        <w:p>
          <w:pPr>
            <w:pStyle w:val="12"/>
            <w:tabs>
              <w:tab w:val="right" w:leader="dot" w:pos="8306"/>
            </w:tabs>
          </w:pPr>
          <w:r>
            <w:fldChar w:fldCharType="begin"/>
          </w:r>
          <w:r>
            <w:instrText xml:space="preserve"> HYPERLINK \l "_Toc7198" </w:instrText>
          </w:r>
          <w:r>
            <w:fldChar w:fldCharType="separate"/>
          </w:r>
          <w:r>
            <w:rPr>
              <w:rFonts w:hint="eastAsia"/>
              <w:szCs w:val="28"/>
            </w:rPr>
            <w:t>七、 联系人与注册公司解绑</w:t>
          </w:r>
          <w:r>
            <w:tab/>
          </w:r>
          <w:r>
            <w:fldChar w:fldCharType="begin"/>
          </w:r>
          <w:r>
            <w:instrText xml:space="preserve"> PAGEREF _Toc7198 </w:instrText>
          </w:r>
          <w:r>
            <w:fldChar w:fldCharType="separate"/>
          </w:r>
          <w:r>
            <w:t>17</w:t>
          </w:r>
          <w:r>
            <w:fldChar w:fldCharType="end"/>
          </w:r>
          <w:r>
            <w:fldChar w:fldCharType="end"/>
          </w:r>
        </w:p>
        <w:p>
          <w:pPr>
            <w:pStyle w:val="12"/>
            <w:tabs>
              <w:tab w:val="right" w:leader="dot" w:pos="8306"/>
            </w:tabs>
          </w:pPr>
          <w:r>
            <w:fldChar w:fldCharType="begin"/>
          </w:r>
          <w:r>
            <w:instrText xml:space="preserve"> HYPERLINK \l "_Toc6430" </w:instrText>
          </w:r>
          <w:r>
            <w:fldChar w:fldCharType="separate"/>
          </w:r>
          <w:r>
            <w:rPr>
              <w:rFonts w:hint="eastAsia"/>
              <w:szCs w:val="28"/>
            </w:rPr>
            <w:t>八、 供应商参与项目</w:t>
          </w:r>
          <w:r>
            <w:tab/>
          </w:r>
          <w:r>
            <w:fldChar w:fldCharType="begin"/>
          </w:r>
          <w:r>
            <w:instrText xml:space="preserve"> PAGEREF _Toc6430 </w:instrText>
          </w:r>
          <w:r>
            <w:fldChar w:fldCharType="separate"/>
          </w:r>
          <w:r>
            <w:t>18</w:t>
          </w:r>
          <w:r>
            <w:fldChar w:fldCharType="end"/>
          </w:r>
          <w:r>
            <w:fldChar w:fldCharType="end"/>
          </w:r>
        </w:p>
        <w:p>
          <w:pPr>
            <w:pStyle w:val="12"/>
            <w:tabs>
              <w:tab w:val="right" w:leader="dot" w:pos="8306"/>
            </w:tabs>
          </w:pPr>
          <w:r>
            <w:fldChar w:fldCharType="begin"/>
          </w:r>
          <w:r>
            <w:instrText xml:space="preserve"> HYPERLINK \l "_Toc11291" </w:instrText>
          </w:r>
          <w:r>
            <w:fldChar w:fldCharType="separate"/>
          </w:r>
          <w:r>
            <w:rPr>
              <w:rFonts w:hint="eastAsia"/>
              <w:szCs w:val="28"/>
            </w:rPr>
            <w:t>九、合同办理</w:t>
          </w:r>
          <w:r>
            <w:tab/>
          </w:r>
          <w:r>
            <w:fldChar w:fldCharType="begin"/>
          </w:r>
          <w:r>
            <w:instrText xml:space="preserve"> PAGEREF _Toc11291 </w:instrText>
          </w:r>
          <w:r>
            <w:fldChar w:fldCharType="separate"/>
          </w:r>
          <w:r>
            <w:t>23</w:t>
          </w:r>
          <w:r>
            <w:fldChar w:fldCharType="end"/>
          </w:r>
          <w:r>
            <w:fldChar w:fldCharType="end"/>
          </w:r>
        </w:p>
        <w:p>
          <w:pPr>
            <w:pStyle w:val="12"/>
            <w:tabs>
              <w:tab w:val="right" w:leader="dot" w:pos="8306"/>
            </w:tabs>
          </w:pPr>
          <w:r>
            <w:fldChar w:fldCharType="begin"/>
          </w:r>
          <w:r>
            <w:instrText xml:space="preserve"> HYPERLINK \l "_Toc31773" </w:instrText>
          </w:r>
          <w:r>
            <w:fldChar w:fldCharType="separate"/>
          </w:r>
          <w:r>
            <w:rPr>
              <w:rFonts w:hint="eastAsia"/>
              <w:szCs w:val="28"/>
            </w:rPr>
            <w:t>十、 合同付款</w:t>
          </w:r>
          <w:r>
            <w:tab/>
          </w:r>
          <w:r>
            <w:fldChar w:fldCharType="begin"/>
          </w:r>
          <w:r>
            <w:instrText xml:space="preserve"> PAGEREF _Toc31773 </w:instrText>
          </w:r>
          <w:r>
            <w:fldChar w:fldCharType="separate"/>
          </w:r>
          <w:r>
            <w:t>23</w:t>
          </w:r>
          <w:r>
            <w:fldChar w:fldCharType="end"/>
          </w:r>
          <w:r>
            <w:fldChar w:fldCharType="end"/>
          </w:r>
        </w:p>
        <w:p>
          <w:r>
            <w:fldChar w:fldCharType="end"/>
          </w:r>
        </w:p>
      </w:sdtContent>
    </w:sdt>
    <w:p>
      <w:pPr>
        <w:numPr>
          <w:ilvl w:val="0"/>
          <w:numId w:val="1"/>
        </w:numPr>
        <w:rPr>
          <w:rFonts w:ascii="宋体" w:hAnsi="宋体" w:eastAsia="宋体"/>
          <w:sz w:val="20"/>
          <w:szCs w:val="20"/>
        </w:rPr>
      </w:pPr>
      <w:r>
        <w:rPr>
          <w:rFonts w:ascii="宋体" w:hAnsi="宋体" w:eastAsia="宋体"/>
          <w:sz w:val="20"/>
          <w:szCs w:val="20"/>
        </w:rPr>
        <w:br w:type="page"/>
      </w:r>
    </w:p>
    <w:p>
      <w:pPr>
        <w:pStyle w:val="18"/>
        <w:numPr>
          <w:ilvl w:val="255"/>
          <w:numId w:val="0"/>
        </w:numPr>
        <w:tabs>
          <w:tab w:val="right" w:leader="dot" w:pos="8306"/>
        </w:tabs>
      </w:pPr>
    </w:p>
    <w:p>
      <w:pPr>
        <w:pStyle w:val="3"/>
        <w:numPr>
          <w:ilvl w:val="0"/>
          <w:numId w:val="2"/>
        </w:numPr>
        <w:spacing w:line="360" w:lineRule="auto"/>
        <w:rPr>
          <w:sz w:val="28"/>
          <w:szCs w:val="28"/>
        </w:rPr>
      </w:pPr>
      <w:bookmarkStart w:id="0" w:name="_Toc29519"/>
      <w:bookmarkStart w:id="1" w:name="_Toc9707"/>
      <w:bookmarkStart w:id="2" w:name="_Toc23457"/>
      <w:r>
        <w:rPr>
          <w:rFonts w:hint="eastAsia"/>
          <w:sz w:val="28"/>
          <w:szCs w:val="28"/>
        </w:rPr>
        <w:t>供应商注册</w:t>
      </w:r>
      <w:bookmarkEnd w:id="0"/>
      <w:bookmarkEnd w:id="1"/>
    </w:p>
    <w:p>
      <w:pPr>
        <w:numPr>
          <w:ilvl w:val="0"/>
          <w:numId w:val="3"/>
        </w:numPr>
        <w:spacing w:line="360" w:lineRule="auto"/>
        <w:ind w:firstLine="420" w:firstLineChars="200"/>
        <w:rPr>
          <w:szCs w:val="21"/>
        </w:rPr>
      </w:pPr>
      <w:r>
        <w:rPr>
          <w:rFonts w:hint="eastAsia"/>
        </w:rPr>
        <w:t>注册入口及总体说明：</w:t>
      </w:r>
    </w:p>
    <w:p>
      <w:pPr>
        <w:spacing w:line="360" w:lineRule="auto"/>
        <w:ind w:firstLine="420" w:firstLineChars="200"/>
        <w:rPr>
          <w:szCs w:val="21"/>
        </w:rPr>
      </w:pPr>
      <w:r>
        <w:rPr>
          <w:rFonts w:hint="eastAsia"/>
        </w:rPr>
        <w:t>供应商登录泰康保险集团采购供应链管理平台http://tip.taikang.com（推荐使用谷歌浏览器）</w:t>
      </w:r>
      <w:r>
        <w:rPr>
          <w:rFonts w:hint="eastAsia"/>
          <w:szCs w:val="21"/>
        </w:rPr>
        <w:t>，</w:t>
      </w:r>
      <w:r>
        <w:rPr>
          <w:rFonts w:hint="eastAsia"/>
        </w:rPr>
        <w:t>再点击“供应商协同平台入口”进入供应商登录/注册页面。首次注册供应商</w:t>
      </w:r>
      <w:r>
        <w:rPr>
          <w:rFonts w:hint="eastAsia"/>
          <w:szCs w:val="21"/>
        </w:rPr>
        <w:t>点击【没有账号，立即注册】。本平台的供应商自主注册分为两段，第一段填写基本信息即可完成快速注册，登录平台。第二段需登录供应商平台完善公司及联系人信息，提交审核，通过后可参与项目。</w:t>
      </w:r>
    </w:p>
    <w:p>
      <w:pPr>
        <w:spacing w:line="360" w:lineRule="auto"/>
        <w:rPr>
          <w:szCs w:val="21"/>
        </w:rPr>
      </w:pPr>
      <w:r>
        <w:drawing>
          <wp:inline distT="0" distB="0" distL="114300" distR="114300">
            <wp:extent cx="5274310" cy="2626360"/>
            <wp:effectExtent l="0" t="0" r="2540" b="2540"/>
            <wp:docPr id="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
                    <pic:cNvPicPr>
                      <a:picLocks noChangeAspect="1"/>
                    </pic:cNvPicPr>
                  </pic:nvPicPr>
                  <pic:blipFill>
                    <a:blip r:embed="rId4"/>
                    <a:stretch>
                      <a:fillRect/>
                    </a:stretch>
                  </pic:blipFill>
                  <pic:spPr>
                    <a:xfrm>
                      <a:off x="0" y="0"/>
                      <a:ext cx="5274310" cy="2626360"/>
                    </a:xfrm>
                    <a:prstGeom prst="rect">
                      <a:avLst/>
                    </a:prstGeom>
                    <a:noFill/>
                    <a:ln>
                      <a:noFill/>
                    </a:ln>
                  </pic:spPr>
                </pic:pic>
              </a:graphicData>
            </a:graphic>
          </wp:inline>
        </w:drawing>
      </w:r>
    </w:p>
    <w:p>
      <w:pPr>
        <w:spacing w:line="360" w:lineRule="auto"/>
      </w:pPr>
      <w:r>
        <w:drawing>
          <wp:inline distT="0" distB="0" distL="114300" distR="114300">
            <wp:extent cx="5269230" cy="2438400"/>
            <wp:effectExtent l="0" t="0" r="762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
                    <a:stretch>
                      <a:fillRect/>
                    </a:stretch>
                  </pic:blipFill>
                  <pic:spPr>
                    <a:xfrm>
                      <a:off x="0" y="0"/>
                      <a:ext cx="5269230" cy="2438400"/>
                    </a:xfrm>
                    <a:prstGeom prst="rect">
                      <a:avLst/>
                    </a:prstGeom>
                    <a:noFill/>
                    <a:ln>
                      <a:noFill/>
                    </a:ln>
                  </pic:spPr>
                </pic:pic>
              </a:graphicData>
            </a:graphic>
          </wp:inline>
        </w:drawing>
      </w:r>
    </w:p>
    <w:p>
      <w:pPr>
        <w:numPr>
          <w:ilvl w:val="0"/>
          <w:numId w:val="3"/>
        </w:numPr>
        <w:spacing w:line="360" w:lineRule="auto"/>
        <w:ind w:firstLine="420" w:firstLineChars="200"/>
      </w:pPr>
      <w:r>
        <w:rPr>
          <w:rFonts w:hint="eastAsia"/>
        </w:rPr>
        <w:t>一段快速注册的填写指引：</w:t>
      </w:r>
    </w:p>
    <w:p>
      <w:pPr>
        <w:spacing w:line="360" w:lineRule="auto"/>
        <w:ind w:firstLine="840" w:firstLineChars="400"/>
      </w:pPr>
      <w:r>
        <w:rPr>
          <w:rFonts w:hint="eastAsia"/>
        </w:rPr>
        <w:t>在公司信息区域，输入【公司全称】，平台会自动查询。如果在【常用】下找不到公司，可点击【更多】，平台会在对接的第三方征信系统中查询返回公司全称及统一社会信息代码，供应商联系人直接选择对应公司平台会自动填充【统一社会信用代码】；在联系人区域，输入本人信息，确保无误后，点击【提交】按钮。平台无法在第三方征信系统中查询到的供应商，请如实填写。提交成功后，平台提示，“需要用手机号+密码登录后去完善其他信息，不完善则不能参与泰康招采项目”。</w:t>
      </w:r>
    </w:p>
    <w:p>
      <w:pPr>
        <w:spacing w:line="360" w:lineRule="auto"/>
        <w:ind w:left="420" w:leftChars="200"/>
      </w:pPr>
    </w:p>
    <w:p>
      <w:pPr>
        <w:spacing w:line="360" w:lineRule="auto"/>
      </w:pPr>
      <w:r>
        <w:drawing>
          <wp:inline distT="0" distB="0" distL="114300" distR="114300">
            <wp:extent cx="5273040" cy="4020820"/>
            <wp:effectExtent l="0" t="0" r="3810" b="177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
                    <a:stretch>
                      <a:fillRect/>
                    </a:stretch>
                  </pic:blipFill>
                  <pic:spPr>
                    <a:xfrm>
                      <a:off x="0" y="0"/>
                      <a:ext cx="5273040" cy="4020820"/>
                    </a:xfrm>
                    <a:prstGeom prst="rect">
                      <a:avLst/>
                    </a:prstGeom>
                    <a:noFill/>
                    <a:ln>
                      <a:noFill/>
                    </a:ln>
                  </pic:spPr>
                </pic:pic>
              </a:graphicData>
            </a:graphic>
          </wp:inline>
        </w:drawing>
      </w:r>
    </w:p>
    <w:p>
      <w:pPr>
        <w:spacing w:line="360" w:lineRule="auto"/>
      </w:pPr>
      <w:r>
        <w:rPr>
          <w:rFonts w:hint="eastAsia"/>
        </w:rPr>
        <w:drawing>
          <wp:inline distT="0" distB="0" distL="114300" distR="114300">
            <wp:extent cx="5271770" cy="4087495"/>
            <wp:effectExtent l="0" t="0" r="5080" b="8255"/>
            <wp:docPr id="30" name="图片 30" descr="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注册"/>
                    <pic:cNvPicPr>
                      <a:picLocks noChangeAspect="1"/>
                    </pic:cNvPicPr>
                  </pic:nvPicPr>
                  <pic:blipFill>
                    <a:blip r:embed="rId7"/>
                    <a:stretch>
                      <a:fillRect/>
                    </a:stretch>
                  </pic:blipFill>
                  <pic:spPr>
                    <a:xfrm>
                      <a:off x="0" y="0"/>
                      <a:ext cx="5271770" cy="4087495"/>
                    </a:xfrm>
                    <a:prstGeom prst="rect">
                      <a:avLst/>
                    </a:prstGeom>
                  </pic:spPr>
                </pic:pic>
              </a:graphicData>
            </a:graphic>
          </wp:inline>
        </w:drawing>
      </w:r>
    </w:p>
    <w:p>
      <w:pPr>
        <w:spacing w:line="360" w:lineRule="auto"/>
      </w:pPr>
    </w:p>
    <w:p>
      <w:pPr>
        <w:numPr>
          <w:ilvl w:val="0"/>
          <w:numId w:val="3"/>
        </w:numPr>
        <w:spacing w:line="360" w:lineRule="auto"/>
        <w:ind w:firstLine="420" w:firstLineChars="200"/>
      </w:pPr>
      <w:r>
        <w:rPr>
          <w:rFonts w:hint="eastAsia"/>
        </w:rPr>
        <w:t>二段完善公司信息的填写指引：</w:t>
      </w:r>
    </w:p>
    <w:p>
      <w:pPr>
        <w:spacing w:line="360" w:lineRule="auto"/>
        <w:ind w:firstLine="840" w:firstLineChars="400"/>
      </w:pPr>
      <w:r>
        <w:rPr>
          <w:rFonts w:hint="eastAsia"/>
        </w:rPr>
        <w:t>提交成功后，页面自动跳回到登录页面，使用刚注册的【手机号+密码】登录。登录成功后，点击【待办】或者点击左边菜单【供应商信息维护】进入到信息维护页面。如实填写公司信息（带星号为必填项）。</w:t>
      </w:r>
    </w:p>
    <w:p>
      <w:pPr>
        <w:spacing w:line="360" w:lineRule="auto"/>
        <w:ind w:left="420" w:leftChars="200"/>
      </w:pPr>
      <w:r>
        <w:rPr>
          <w:rFonts w:hint="eastAsia"/>
        </w:rPr>
        <w:t>注意：需提前准备：公司营业执照照片、本人身份证正反面照片、公司社保登记证照片（非必填）、增值税一般纳税人印章页照片（非必填）、公司授权书（PDF，平台有模板下载）、本人一年的社保证明复印件（PDF或图片）、资质的扫描件照片。</w:t>
      </w:r>
    </w:p>
    <w:p>
      <w:pPr>
        <w:spacing w:line="360" w:lineRule="auto"/>
        <w:ind w:left="420" w:leftChars="200"/>
      </w:pPr>
      <w:r>
        <w:rPr>
          <w:rFonts w:hint="eastAsia"/>
        </w:rPr>
        <w:t>以下为分段说明</w:t>
      </w:r>
    </w:p>
    <w:p>
      <w:pPr>
        <w:spacing w:line="360" w:lineRule="auto"/>
        <w:ind w:left="420" w:leftChars="200"/>
        <w:rPr>
          <w:b/>
          <w:bCs/>
        </w:rPr>
      </w:pPr>
      <w:r>
        <w:rPr>
          <w:rFonts w:hint="eastAsia"/>
          <w:b/>
          <w:bCs/>
        </w:rPr>
        <w:t>3.1供应商诚信承诺书</w:t>
      </w:r>
    </w:p>
    <w:p>
      <w:pPr>
        <w:spacing w:line="360" w:lineRule="auto"/>
        <w:ind w:left="420" w:leftChars="200" w:firstLine="420"/>
      </w:pPr>
      <w:r>
        <w:rPr>
          <w:rFonts w:hint="eastAsia"/>
        </w:rPr>
        <w:t>联系人需真实填写利益冲突项。平台会根据填写的情况，自动发送邮件给泰康相关人员备案，填写完成之后，点击【保存】按钮。</w:t>
      </w:r>
    </w:p>
    <w:p>
      <w:pPr>
        <w:spacing w:line="360" w:lineRule="auto"/>
        <w:ind w:left="420" w:leftChars="200" w:firstLine="420"/>
      </w:pPr>
      <w:r>
        <w:drawing>
          <wp:inline distT="0" distB="0" distL="114300" distR="114300">
            <wp:extent cx="5271135" cy="2766695"/>
            <wp:effectExtent l="0" t="0" r="5715" b="1460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8"/>
                    <a:stretch>
                      <a:fillRect/>
                    </a:stretch>
                  </pic:blipFill>
                  <pic:spPr>
                    <a:xfrm>
                      <a:off x="0" y="0"/>
                      <a:ext cx="5271135" cy="2766695"/>
                    </a:xfrm>
                    <a:prstGeom prst="rect">
                      <a:avLst/>
                    </a:prstGeom>
                    <a:noFill/>
                    <a:ln w="9525">
                      <a:noFill/>
                    </a:ln>
                  </pic:spPr>
                </pic:pic>
              </a:graphicData>
            </a:graphic>
          </wp:inline>
        </w:drawing>
      </w:r>
    </w:p>
    <w:p>
      <w:pPr>
        <w:spacing w:line="360" w:lineRule="auto"/>
        <w:ind w:left="420" w:leftChars="200"/>
        <w:rPr>
          <w:b/>
          <w:bCs/>
        </w:rPr>
      </w:pPr>
      <w:r>
        <w:rPr>
          <w:rFonts w:hint="eastAsia"/>
          <w:b/>
          <w:bCs/>
        </w:rPr>
        <w:t>3.2基本信息</w:t>
      </w:r>
    </w:p>
    <w:p>
      <w:pPr>
        <w:spacing w:line="360" w:lineRule="auto"/>
        <w:ind w:left="420" w:leftChars="200" w:firstLine="420"/>
      </w:pPr>
      <w:r>
        <w:rPr>
          <w:rFonts w:hint="eastAsia"/>
        </w:rPr>
        <w:t>本平台会查询第三方征信系统自动带出贵公司的相关信息，带出的不需要填写和更改，只需要填写空白项。其中：审核单位即为要服务的机构。全部填写完成之后，点击【保存】按钮。</w:t>
      </w:r>
    </w:p>
    <w:p>
      <w:pPr>
        <w:spacing w:line="360" w:lineRule="auto"/>
        <w:ind w:left="420" w:leftChars="200" w:firstLine="420"/>
      </w:pPr>
      <w:r>
        <w:drawing>
          <wp:inline distT="0" distB="0" distL="114300" distR="114300">
            <wp:extent cx="5273040" cy="1598930"/>
            <wp:effectExtent l="0" t="0" r="3810" b="1270"/>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9"/>
                    <a:srcRect b="37332"/>
                    <a:stretch>
                      <a:fillRect/>
                    </a:stretch>
                  </pic:blipFill>
                  <pic:spPr>
                    <a:xfrm>
                      <a:off x="0" y="0"/>
                      <a:ext cx="5273040" cy="1598930"/>
                    </a:xfrm>
                    <a:prstGeom prst="rect">
                      <a:avLst/>
                    </a:prstGeom>
                    <a:noFill/>
                    <a:ln w="9525">
                      <a:noFill/>
                    </a:ln>
                  </pic:spPr>
                </pic:pic>
              </a:graphicData>
            </a:graphic>
          </wp:inline>
        </w:drawing>
      </w:r>
    </w:p>
    <w:p>
      <w:pPr>
        <w:spacing w:line="360" w:lineRule="auto"/>
        <w:ind w:left="420" w:leftChars="200" w:firstLine="420"/>
      </w:pPr>
    </w:p>
    <w:p>
      <w:pPr>
        <w:spacing w:line="360" w:lineRule="auto"/>
        <w:ind w:left="420" w:leftChars="200"/>
        <w:rPr>
          <w:b/>
          <w:bCs/>
        </w:rPr>
      </w:pPr>
      <w:r>
        <w:rPr>
          <w:rFonts w:hint="eastAsia"/>
          <w:b/>
          <w:bCs/>
        </w:rPr>
        <w:t>3.3证照信息</w:t>
      </w:r>
    </w:p>
    <w:p>
      <w:pPr>
        <w:numPr>
          <w:ilvl w:val="0"/>
          <w:numId w:val="4"/>
        </w:numPr>
        <w:spacing w:line="360" w:lineRule="auto"/>
      </w:pPr>
      <w:r>
        <w:rPr>
          <w:rFonts w:hint="eastAsia"/>
        </w:rPr>
        <w:t>联系人点击【</w:t>
      </w:r>
      <w:r>
        <w:rPr>
          <w:rFonts w:hint="eastAsia"/>
          <w:b/>
          <w:bCs/>
        </w:rPr>
        <w:t>+</w:t>
      </w:r>
      <w:r>
        <w:rPr>
          <w:rFonts w:hint="eastAsia"/>
        </w:rPr>
        <w:t>】上传公司营业执照图片，大小不超过1M。平台自动识别营业执照与基本信息模块的统一社会信用代码是否一致。若不一致，平台会弹框提示“营业执照号或有效期与上传图片不一致，请确认！”。供应商联系人看到此提示可操作：(1)检查营业执照是否为贵公司的营业执照，确保无误！（2）检查营业执照有效期是否已经过期。若两步都没有问题，点击【确定】后，则可继续往下填写信息。若有问题则需更换最新的营业执照。平台许可不更换也能注册成功，后续会由审核人再次确保信息的真实、准确才会审核通过，请供应商联系人务必上传真实有效的营业执照！</w:t>
      </w:r>
    </w:p>
    <w:p>
      <w:pPr>
        <w:spacing w:line="360" w:lineRule="auto"/>
      </w:pPr>
      <w:r>
        <w:drawing>
          <wp:inline distT="0" distB="0" distL="114300" distR="114300">
            <wp:extent cx="5272405" cy="2075180"/>
            <wp:effectExtent l="0" t="0" r="4445" b="127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10"/>
                    <a:stretch>
                      <a:fillRect/>
                    </a:stretch>
                  </pic:blipFill>
                  <pic:spPr>
                    <a:xfrm>
                      <a:off x="0" y="0"/>
                      <a:ext cx="5272405" cy="2075180"/>
                    </a:xfrm>
                    <a:prstGeom prst="rect">
                      <a:avLst/>
                    </a:prstGeom>
                    <a:noFill/>
                    <a:ln w="9525">
                      <a:noFill/>
                    </a:ln>
                  </pic:spPr>
                </pic:pic>
              </a:graphicData>
            </a:graphic>
          </wp:inline>
        </w:drawing>
      </w:r>
    </w:p>
    <w:p>
      <w:pPr>
        <w:spacing w:line="360" w:lineRule="auto"/>
      </w:pPr>
      <w:r>
        <w:drawing>
          <wp:inline distT="0" distB="0" distL="114300" distR="114300">
            <wp:extent cx="5266055" cy="2244725"/>
            <wp:effectExtent l="0" t="0" r="10795" b="3175"/>
            <wp:docPr id="3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
                    <pic:cNvPicPr>
                      <a:picLocks noChangeAspect="1"/>
                    </pic:cNvPicPr>
                  </pic:nvPicPr>
                  <pic:blipFill>
                    <a:blip r:embed="rId11"/>
                    <a:stretch>
                      <a:fillRect/>
                    </a:stretch>
                  </pic:blipFill>
                  <pic:spPr>
                    <a:xfrm>
                      <a:off x="0" y="0"/>
                      <a:ext cx="5266055" cy="2244725"/>
                    </a:xfrm>
                    <a:prstGeom prst="rect">
                      <a:avLst/>
                    </a:prstGeom>
                    <a:noFill/>
                    <a:ln w="9525">
                      <a:noFill/>
                    </a:ln>
                  </pic:spPr>
                </pic:pic>
              </a:graphicData>
            </a:graphic>
          </wp:inline>
        </w:drawing>
      </w:r>
    </w:p>
    <w:p>
      <w:pPr>
        <w:spacing w:line="360" w:lineRule="auto"/>
      </w:pPr>
    </w:p>
    <w:p>
      <w:pPr>
        <w:numPr>
          <w:ilvl w:val="0"/>
          <w:numId w:val="4"/>
        </w:numPr>
        <w:spacing w:line="360" w:lineRule="auto"/>
      </w:pPr>
      <w:r>
        <w:rPr>
          <w:rFonts w:hint="eastAsia"/>
        </w:rPr>
        <w:t>社保登记证复印件与增值税一般纳税人印章页是非必填项。联系人可点击【</w:t>
      </w:r>
      <w:r>
        <w:rPr>
          <w:rFonts w:hint="eastAsia"/>
          <w:b/>
          <w:bCs/>
        </w:rPr>
        <w:t>+</w:t>
      </w:r>
      <w:r>
        <w:rPr>
          <w:rFonts w:hint="eastAsia"/>
        </w:rPr>
        <w:t>】上传。大小不超过1M。</w:t>
      </w:r>
    </w:p>
    <w:p>
      <w:pPr>
        <w:numPr>
          <w:ilvl w:val="0"/>
          <w:numId w:val="4"/>
        </w:numPr>
        <w:spacing w:line="360" w:lineRule="auto"/>
      </w:pPr>
      <w:r>
        <w:rPr>
          <w:rFonts w:hint="eastAsia"/>
        </w:rPr>
        <w:t>上传完成点击【保存】按钮。</w:t>
      </w:r>
    </w:p>
    <w:p>
      <w:pPr>
        <w:spacing w:line="360" w:lineRule="auto"/>
        <w:ind w:left="420" w:leftChars="200" w:firstLine="420"/>
      </w:pPr>
    </w:p>
    <w:p>
      <w:pPr>
        <w:spacing w:line="360" w:lineRule="auto"/>
        <w:ind w:left="420" w:leftChars="200"/>
        <w:rPr>
          <w:b/>
          <w:bCs/>
        </w:rPr>
      </w:pPr>
      <w:r>
        <w:rPr>
          <w:rFonts w:hint="eastAsia"/>
          <w:b/>
          <w:bCs/>
        </w:rPr>
        <w:t>3.4公司财务状况</w:t>
      </w:r>
    </w:p>
    <w:p>
      <w:pPr>
        <w:numPr>
          <w:ilvl w:val="0"/>
          <w:numId w:val="5"/>
        </w:numPr>
        <w:spacing w:line="360" w:lineRule="auto"/>
      </w:pPr>
      <w:r>
        <w:rPr>
          <w:rFonts w:hint="eastAsia"/>
        </w:rPr>
        <w:t>服务单位为“</w:t>
      </w:r>
      <w:r>
        <w:rPr>
          <w:rFonts w:ascii="微软雅黑" w:hAnsi="微软雅黑" w:eastAsia="微软雅黑" w:cs="微软雅黑"/>
          <w:color w:val="242424"/>
          <w:szCs w:val="21"/>
          <w:shd w:val="clear" w:color="auto" w:fill="F5F7FA"/>
        </w:rPr>
        <w:t>泰康保险集团股份有限公司总部</w:t>
      </w:r>
      <w:r>
        <w:rPr>
          <w:rFonts w:hint="eastAsia"/>
        </w:rPr>
        <w:t>”、“</w:t>
      </w:r>
      <w:r>
        <w:rPr>
          <w:rFonts w:ascii="微软雅黑" w:hAnsi="微软雅黑" w:eastAsia="微软雅黑" w:cs="微软雅黑"/>
          <w:color w:val="242424"/>
          <w:szCs w:val="21"/>
          <w:shd w:val="clear" w:color="auto" w:fill="F5F7FA"/>
        </w:rPr>
        <w:t>泰康人寿保险有限责任公司</w:t>
      </w:r>
      <w:r>
        <w:rPr>
          <w:rFonts w:hint="eastAsia"/>
        </w:rPr>
        <w:t>”、“</w:t>
      </w:r>
      <w:r>
        <w:rPr>
          <w:rFonts w:ascii="微软雅黑" w:hAnsi="微软雅黑" w:eastAsia="微软雅黑" w:cs="微软雅黑"/>
          <w:color w:val="242424"/>
          <w:szCs w:val="21"/>
          <w:shd w:val="clear" w:color="auto" w:fill="F5F7FA"/>
        </w:rPr>
        <w:t>泰康养老保险股份有限公司</w:t>
      </w:r>
      <w:r>
        <w:rPr>
          <w:rFonts w:hint="eastAsia"/>
        </w:rPr>
        <w:t>”、“</w:t>
      </w:r>
      <w:r>
        <w:rPr>
          <w:rFonts w:ascii="微软雅黑" w:hAnsi="微软雅黑" w:eastAsia="微软雅黑" w:cs="微软雅黑"/>
          <w:color w:val="242424"/>
          <w:szCs w:val="21"/>
          <w:shd w:val="clear" w:color="auto" w:fill="F5F7FA"/>
        </w:rPr>
        <w:t>泰康资产管理有限责任公司</w:t>
      </w:r>
      <w:r>
        <w:rPr>
          <w:rFonts w:hint="eastAsia"/>
        </w:rPr>
        <w:t>”、“</w:t>
      </w:r>
      <w:r>
        <w:rPr>
          <w:rFonts w:ascii="微软雅黑" w:hAnsi="微软雅黑" w:eastAsia="微软雅黑" w:cs="微软雅黑"/>
          <w:color w:val="242424"/>
          <w:szCs w:val="21"/>
          <w:shd w:val="clear" w:color="auto" w:fill="F5F7FA"/>
        </w:rPr>
        <w:t>泰康在线财产保险股份有限公司</w:t>
      </w:r>
      <w:r>
        <w:rPr>
          <w:rFonts w:hint="eastAsia"/>
        </w:rPr>
        <w:t>”机构时，此模块为必填项，其他服务单位：例如泰康人寿某分公司，则此模块为非必填项。</w:t>
      </w:r>
    </w:p>
    <w:p>
      <w:pPr>
        <w:numPr>
          <w:ilvl w:val="0"/>
          <w:numId w:val="5"/>
        </w:numPr>
        <w:spacing w:line="360" w:lineRule="auto"/>
      </w:pPr>
      <w:r>
        <w:rPr>
          <w:rFonts w:hint="eastAsia"/>
        </w:rPr>
        <w:t>输入框仅支持数字输入，不可输入汉字等特殊符号。【所有者权益】和【利润】是自动计算的，不需要输入。数字支持小数点后4位。</w:t>
      </w:r>
    </w:p>
    <w:p>
      <w:pPr>
        <w:numPr>
          <w:ilvl w:val="0"/>
          <w:numId w:val="5"/>
        </w:numPr>
        <w:spacing w:line="360" w:lineRule="auto"/>
      </w:pPr>
      <w:r>
        <w:rPr>
          <w:rFonts w:hint="eastAsia"/>
        </w:rPr>
        <w:t>一个年度仅支持输入一条数据，至少填写一个年度的数据，输入完成之后点击【保存】按钮。</w:t>
      </w:r>
    </w:p>
    <w:p>
      <w:pPr>
        <w:spacing w:line="360" w:lineRule="auto"/>
      </w:pPr>
      <w:r>
        <w:drawing>
          <wp:inline distT="0" distB="0" distL="114300" distR="114300">
            <wp:extent cx="5266055" cy="791210"/>
            <wp:effectExtent l="0" t="0" r="10795" b="889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12"/>
                    <a:stretch>
                      <a:fillRect/>
                    </a:stretch>
                  </pic:blipFill>
                  <pic:spPr>
                    <a:xfrm>
                      <a:off x="0" y="0"/>
                      <a:ext cx="5266055" cy="791210"/>
                    </a:xfrm>
                    <a:prstGeom prst="rect">
                      <a:avLst/>
                    </a:prstGeom>
                    <a:noFill/>
                    <a:ln w="9525">
                      <a:noFill/>
                    </a:ln>
                  </pic:spPr>
                </pic:pic>
              </a:graphicData>
            </a:graphic>
          </wp:inline>
        </w:drawing>
      </w:r>
    </w:p>
    <w:p>
      <w:pPr>
        <w:spacing w:line="360" w:lineRule="auto"/>
      </w:pPr>
    </w:p>
    <w:p>
      <w:pPr>
        <w:spacing w:line="360" w:lineRule="auto"/>
        <w:ind w:left="420" w:leftChars="200"/>
        <w:rPr>
          <w:b/>
          <w:bCs/>
        </w:rPr>
      </w:pPr>
      <w:r>
        <w:rPr>
          <w:rFonts w:hint="eastAsia"/>
          <w:b/>
          <w:bCs/>
        </w:rPr>
        <w:t>3.5业绩信息</w:t>
      </w:r>
    </w:p>
    <w:p>
      <w:pPr>
        <w:numPr>
          <w:ilvl w:val="0"/>
          <w:numId w:val="6"/>
        </w:numPr>
        <w:spacing w:line="360" w:lineRule="auto"/>
      </w:pPr>
      <w:r>
        <w:rPr>
          <w:rFonts w:hint="eastAsia"/>
        </w:rPr>
        <w:t>此项为非必填模块。可根据实际情况选择填写。</w:t>
      </w:r>
    </w:p>
    <w:p>
      <w:pPr>
        <w:numPr>
          <w:ilvl w:val="0"/>
          <w:numId w:val="6"/>
        </w:numPr>
        <w:spacing w:line="360" w:lineRule="auto"/>
      </w:pPr>
      <w:r>
        <w:rPr>
          <w:rFonts w:hint="eastAsia"/>
        </w:rPr>
        <w:t>允许一个年度创建多条数据。</w:t>
      </w:r>
    </w:p>
    <w:p>
      <w:pPr>
        <w:numPr>
          <w:ilvl w:val="0"/>
          <w:numId w:val="6"/>
        </w:numPr>
        <w:spacing w:line="360" w:lineRule="auto"/>
      </w:pPr>
      <w:r>
        <w:rPr>
          <w:rFonts w:hint="eastAsia"/>
        </w:rPr>
        <w:t>填写完成一条数据，点击【保存】按钮，保存成功。</w:t>
      </w:r>
    </w:p>
    <w:p>
      <w:pPr>
        <w:spacing w:line="360" w:lineRule="auto"/>
      </w:pPr>
      <w:r>
        <w:drawing>
          <wp:inline distT="0" distB="0" distL="114300" distR="114300">
            <wp:extent cx="5263515" cy="1081405"/>
            <wp:effectExtent l="0" t="0" r="13335" b="4445"/>
            <wp:docPr id="3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
                    <pic:cNvPicPr>
                      <a:picLocks noChangeAspect="1"/>
                    </pic:cNvPicPr>
                  </pic:nvPicPr>
                  <pic:blipFill>
                    <a:blip r:embed="rId13"/>
                    <a:stretch>
                      <a:fillRect/>
                    </a:stretch>
                  </pic:blipFill>
                  <pic:spPr>
                    <a:xfrm>
                      <a:off x="0" y="0"/>
                      <a:ext cx="5263515" cy="1081405"/>
                    </a:xfrm>
                    <a:prstGeom prst="rect">
                      <a:avLst/>
                    </a:prstGeom>
                    <a:noFill/>
                    <a:ln w="9525">
                      <a:noFill/>
                    </a:ln>
                  </pic:spPr>
                </pic:pic>
              </a:graphicData>
            </a:graphic>
          </wp:inline>
        </w:drawing>
      </w:r>
    </w:p>
    <w:p>
      <w:pPr>
        <w:spacing w:line="360" w:lineRule="auto"/>
      </w:pPr>
    </w:p>
    <w:p>
      <w:pPr>
        <w:spacing w:line="360" w:lineRule="auto"/>
        <w:ind w:left="420" w:leftChars="200"/>
        <w:rPr>
          <w:b/>
          <w:bCs/>
        </w:rPr>
      </w:pPr>
      <w:r>
        <w:rPr>
          <w:rFonts w:hint="eastAsia"/>
          <w:b/>
          <w:bCs/>
        </w:rPr>
        <w:t>3.6资质信息</w:t>
      </w:r>
    </w:p>
    <w:p>
      <w:pPr>
        <w:numPr>
          <w:ilvl w:val="0"/>
          <w:numId w:val="7"/>
        </w:numPr>
        <w:spacing w:line="360" w:lineRule="auto"/>
      </w:pPr>
      <w:r>
        <w:rPr>
          <w:rFonts w:hint="eastAsia"/>
        </w:rPr>
        <w:t>此项为非必填模块，可根据实际情况选择填写。</w:t>
      </w:r>
    </w:p>
    <w:p>
      <w:pPr>
        <w:numPr>
          <w:ilvl w:val="0"/>
          <w:numId w:val="7"/>
        </w:numPr>
        <w:spacing w:line="360" w:lineRule="auto"/>
      </w:pPr>
      <w:r>
        <w:rPr>
          <w:rFonts w:hint="eastAsia"/>
        </w:rPr>
        <w:t>选择资质名称后，颁发单位会自动带出，不需要再填写。</w:t>
      </w:r>
    </w:p>
    <w:p>
      <w:pPr>
        <w:numPr>
          <w:ilvl w:val="0"/>
          <w:numId w:val="6"/>
        </w:numPr>
        <w:spacing w:line="360" w:lineRule="auto"/>
      </w:pPr>
      <w:r>
        <w:rPr>
          <w:rFonts w:hint="eastAsia"/>
        </w:rPr>
        <w:t>填写完成一条数据，点击【保存】按钮，保存成功。</w:t>
      </w:r>
    </w:p>
    <w:p>
      <w:pPr>
        <w:spacing w:line="360" w:lineRule="auto"/>
      </w:pPr>
      <w:r>
        <w:drawing>
          <wp:inline distT="0" distB="0" distL="114300" distR="114300">
            <wp:extent cx="5269865" cy="959485"/>
            <wp:effectExtent l="0" t="0" r="6985" b="12065"/>
            <wp:docPr id="3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
                    <pic:cNvPicPr>
                      <a:picLocks noChangeAspect="1"/>
                    </pic:cNvPicPr>
                  </pic:nvPicPr>
                  <pic:blipFill>
                    <a:blip r:embed="rId14"/>
                    <a:stretch>
                      <a:fillRect/>
                    </a:stretch>
                  </pic:blipFill>
                  <pic:spPr>
                    <a:xfrm>
                      <a:off x="0" y="0"/>
                      <a:ext cx="5269865" cy="959485"/>
                    </a:xfrm>
                    <a:prstGeom prst="rect">
                      <a:avLst/>
                    </a:prstGeom>
                    <a:noFill/>
                    <a:ln w="9525">
                      <a:noFill/>
                    </a:ln>
                  </pic:spPr>
                </pic:pic>
              </a:graphicData>
            </a:graphic>
          </wp:inline>
        </w:drawing>
      </w:r>
    </w:p>
    <w:p>
      <w:pPr>
        <w:spacing w:line="360" w:lineRule="auto"/>
        <w:ind w:left="420" w:leftChars="200"/>
        <w:rPr>
          <w:b/>
          <w:bCs/>
        </w:rPr>
      </w:pPr>
      <w:r>
        <w:rPr>
          <w:rFonts w:hint="eastAsia"/>
          <w:b/>
          <w:bCs/>
        </w:rPr>
        <w:t>3.7人员信息</w:t>
      </w:r>
    </w:p>
    <w:p>
      <w:pPr>
        <w:numPr>
          <w:ilvl w:val="0"/>
          <w:numId w:val="8"/>
        </w:numPr>
        <w:spacing w:line="360" w:lineRule="auto"/>
      </w:pPr>
      <w:r>
        <w:rPr>
          <w:rFonts w:hint="eastAsia"/>
        </w:rPr>
        <w:t>法人信息自动带出。若没有带出则需要填写法人姓名。法人的身份证号、性别、手机、电话、邮箱为非必填项。</w:t>
      </w:r>
    </w:p>
    <w:p>
      <w:pPr>
        <w:spacing w:line="360" w:lineRule="auto"/>
      </w:pPr>
      <w:r>
        <w:drawing>
          <wp:inline distT="0" distB="0" distL="114300" distR="114300">
            <wp:extent cx="5263515" cy="504190"/>
            <wp:effectExtent l="0" t="0" r="13335" b="10160"/>
            <wp:docPr id="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8"/>
                    <pic:cNvPicPr>
                      <a:picLocks noChangeAspect="1"/>
                    </pic:cNvPicPr>
                  </pic:nvPicPr>
                  <pic:blipFill>
                    <a:blip r:embed="rId15"/>
                    <a:stretch>
                      <a:fillRect/>
                    </a:stretch>
                  </pic:blipFill>
                  <pic:spPr>
                    <a:xfrm>
                      <a:off x="0" y="0"/>
                      <a:ext cx="5263515" cy="504190"/>
                    </a:xfrm>
                    <a:prstGeom prst="rect">
                      <a:avLst/>
                    </a:prstGeom>
                    <a:noFill/>
                    <a:ln w="9525">
                      <a:noFill/>
                    </a:ln>
                  </pic:spPr>
                </pic:pic>
              </a:graphicData>
            </a:graphic>
          </wp:inline>
        </w:drawing>
      </w:r>
    </w:p>
    <w:p>
      <w:pPr>
        <w:numPr>
          <w:ilvl w:val="0"/>
          <w:numId w:val="8"/>
        </w:numPr>
        <w:spacing w:line="360" w:lineRule="auto"/>
      </w:pPr>
      <w:r>
        <w:rPr>
          <w:rFonts w:hint="eastAsia"/>
        </w:rPr>
        <w:t>点击【</w:t>
      </w:r>
      <w:r>
        <w:rPr>
          <w:rFonts w:hint="eastAsia"/>
          <w:b/>
          <w:bCs/>
        </w:rPr>
        <w:t>+</w:t>
      </w:r>
      <w:r>
        <w:rPr>
          <w:rFonts w:hint="eastAsia"/>
        </w:rPr>
        <w:t>】上传公司授权书（PDF）。点击【</w:t>
      </w:r>
      <w:r>
        <w:drawing>
          <wp:inline distT="0" distB="0" distL="114300" distR="114300">
            <wp:extent cx="209550" cy="200025"/>
            <wp:effectExtent l="0" t="0" r="0" b="9525"/>
            <wp:docPr id="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pic:cNvPicPr>
                      <a:picLocks noChangeAspect="1"/>
                    </pic:cNvPicPr>
                  </pic:nvPicPr>
                  <pic:blipFill>
                    <a:blip r:embed="rId16"/>
                    <a:stretch>
                      <a:fillRect/>
                    </a:stretch>
                  </pic:blipFill>
                  <pic:spPr>
                    <a:xfrm>
                      <a:off x="0" y="0"/>
                      <a:ext cx="209550" cy="200025"/>
                    </a:xfrm>
                    <a:prstGeom prst="rect">
                      <a:avLst/>
                    </a:prstGeom>
                    <a:noFill/>
                    <a:ln w="9525">
                      <a:noFill/>
                    </a:ln>
                  </pic:spPr>
                </pic:pic>
              </a:graphicData>
            </a:graphic>
          </wp:inline>
        </w:drawing>
      </w:r>
      <w:r>
        <w:rPr>
          <w:rFonts w:hint="eastAsia"/>
        </w:rPr>
        <w:t>】下载授权书模板，填写完成再上传。</w:t>
      </w:r>
    </w:p>
    <w:p>
      <w:pPr>
        <w:numPr>
          <w:ilvl w:val="0"/>
          <w:numId w:val="8"/>
        </w:numPr>
        <w:spacing w:line="360" w:lineRule="auto"/>
      </w:pPr>
      <w:r>
        <w:rPr>
          <w:rFonts w:hint="eastAsia"/>
        </w:rPr>
        <w:t>点击【</w:t>
      </w:r>
      <w:r>
        <w:rPr>
          <w:rFonts w:hint="eastAsia"/>
          <w:b/>
          <w:bCs/>
        </w:rPr>
        <w:t>+</w:t>
      </w:r>
      <w:r>
        <w:rPr>
          <w:rFonts w:hint="eastAsia"/>
        </w:rPr>
        <w:t>】上传本人一年的社保证明（PDF或照片）。从社保网上下载。</w:t>
      </w:r>
    </w:p>
    <w:p>
      <w:pPr>
        <w:numPr>
          <w:ilvl w:val="0"/>
          <w:numId w:val="8"/>
        </w:numPr>
        <w:spacing w:line="360" w:lineRule="auto"/>
      </w:pPr>
      <w:r>
        <w:rPr>
          <w:rFonts w:hint="eastAsia"/>
        </w:rPr>
        <w:t>点击【</w:t>
      </w:r>
      <w:r>
        <w:rPr>
          <w:rFonts w:hint="eastAsia"/>
          <w:b/>
          <w:bCs/>
        </w:rPr>
        <w:t>+</w:t>
      </w:r>
      <w:r>
        <w:rPr>
          <w:rFonts w:hint="eastAsia"/>
        </w:rPr>
        <w:t>】上传身份证正面照片。</w:t>
      </w:r>
    </w:p>
    <w:p>
      <w:pPr>
        <w:numPr>
          <w:ilvl w:val="0"/>
          <w:numId w:val="8"/>
        </w:numPr>
        <w:spacing w:line="360" w:lineRule="auto"/>
      </w:pPr>
      <w:r>
        <w:rPr>
          <w:rFonts w:hint="eastAsia"/>
        </w:rPr>
        <w:t>点击【</w:t>
      </w:r>
      <w:r>
        <w:rPr>
          <w:rFonts w:hint="eastAsia"/>
          <w:b/>
          <w:bCs/>
        </w:rPr>
        <w:t>+</w:t>
      </w:r>
      <w:r>
        <w:rPr>
          <w:rFonts w:hint="eastAsia"/>
        </w:rPr>
        <w:t>】上传身份证反面照片。</w:t>
      </w:r>
    </w:p>
    <w:p>
      <w:pPr>
        <w:numPr>
          <w:ilvl w:val="0"/>
          <w:numId w:val="8"/>
        </w:numPr>
        <w:spacing w:line="360" w:lineRule="auto"/>
      </w:pPr>
      <w:r>
        <w:rPr>
          <w:rFonts w:hint="eastAsia"/>
        </w:rPr>
        <w:t>平台会根据联系人注册的信息，自动填充联系人姓名、手机号、身份证号、邮箱信息。需联系人填写“负责业务”、“所在部门”等信息。灰色框的信息不可更改。</w:t>
      </w:r>
    </w:p>
    <w:p>
      <w:pPr>
        <w:spacing w:line="360" w:lineRule="auto"/>
      </w:pPr>
      <w:r>
        <w:drawing>
          <wp:inline distT="0" distB="0" distL="114300" distR="114300">
            <wp:extent cx="5268595" cy="1959610"/>
            <wp:effectExtent l="0" t="0" r="8255" b="2540"/>
            <wp:docPr id="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
                    <pic:cNvPicPr>
                      <a:picLocks noChangeAspect="1"/>
                    </pic:cNvPicPr>
                  </pic:nvPicPr>
                  <pic:blipFill>
                    <a:blip r:embed="rId17"/>
                    <a:stretch>
                      <a:fillRect/>
                    </a:stretch>
                  </pic:blipFill>
                  <pic:spPr>
                    <a:xfrm>
                      <a:off x="0" y="0"/>
                      <a:ext cx="5268595" cy="1959610"/>
                    </a:xfrm>
                    <a:prstGeom prst="rect">
                      <a:avLst/>
                    </a:prstGeom>
                    <a:noFill/>
                    <a:ln w="9525">
                      <a:noFill/>
                    </a:ln>
                  </pic:spPr>
                </pic:pic>
              </a:graphicData>
            </a:graphic>
          </wp:inline>
        </w:drawing>
      </w:r>
    </w:p>
    <w:p>
      <w:pPr>
        <w:numPr>
          <w:ilvl w:val="0"/>
          <w:numId w:val="8"/>
        </w:numPr>
        <w:spacing w:line="360" w:lineRule="auto"/>
      </w:pPr>
      <w:r>
        <w:rPr>
          <w:rFonts w:hint="eastAsia"/>
        </w:rPr>
        <w:t>平台会根据身份证正面照片自动识别并填充身份信息。供应商联系人输入负责业务、所在部门等必填项。</w:t>
      </w:r>
    </w:p>
    <w:p>
      <w:pPr>
        <w:numPr>
          <w:ilvl w:val="0"/>
          <w:numId w:val="8"/>
        </w:numPr>
        <w:spacing w:line="360" w:lineRule="auto"/>
      </w:pPr>
      <w:r>
        <w:rPr>
          <w:rFonts w:hint="eastAsia"/>
        </w:rPr>
        <w:t>平台会校验上传的身份证正面照片是否与填写的身份证号一致。若不一致，则会提示“身份证照片和填写的身份信息不一样，请确认！”。请更换身份证正面照片。注意：身份证正面照片必须为身份证正面照片，不能用其他照片代替。若“身份证正面照片”上传的非身份证正面的照片，则平台会提示“OCR平台系统，数据转换错误”。</w:t>
      </w:r>
    </w:p>
    <w:p>
      <w:pPr>
        <w:numPr>
          <w:ilvl w:val="0"/>
          <w:numId w:val="8"/>
        </w:numPr>
        <w:spacing w:line="360" w:lineRule="auto"/>
      </w:pPr>
      <w:r>
        <w:rPr>
          <w:rFonts w:hint="eastAsia"/>
        </w:rPr>
        <w:t>身份证正面照片允许与填写的身份证号信息不一致，可保存成功。后续会由审核人再次确保信息的真实、准确才会审核通过，请供应商联系人上传真是有效的身份证照片。</w:t>
      </w:r>
    </w:p>
    <w:p>
      <w:pPr>
        <w:spacing w:line="360" w:lineRule="auto"/>
      </w:pPr>
      <w:r>
        <w:drawing>
          <wp:inline distT="0" distB="0" distL="114300" distR="114300">
            <wp:extent cx="5268595" cy="2200275"/>
            <wp:effectExtent l="0" t="0" r="8255" b="9525"/>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18"/>
                    <a:srcRect b="16081"/>
                    <a:stretch>
                      <a:fillRect/>
                    </a:stretch>
                  </pic:blipFill>
                  <pic:spPr>
                    <a:xfrm>
                      <a:off x="0" y="0"/>
                      <a:ext cx="5268595" cy="2200275"/>
                    </a:xfrm>
                    <a:prstGeom prst="rect">
                      <a:avLst/>
                    </a:prstGeom>
                    <a:noFill/>
                    <a:ln w="9525">
                      <a:noFill/>
                    </a:ln>
                  </pic:spPr>
                </pic:pic>
              </a:graphicData>
            </a:graphic>
          </wp:inline>
        </w:drawing>
      </w:r>
    </w:p>
    <w:p>
      <w:pPr>
        <w:numPr>
          <w:ilvl w:val="0"/>
          <w:numId w:val="8"/>
        </w:numPr>
        <w:spacing w:line="360" w:lineRule="auto"/>
      </w:pPr>
      <w:r>
        <w:rPr>
          <w:rFonts w:hint="eastAsia"/>
        </w:rPr>
        <w:t>平台会校验上传的身份证反面照片是否过期。若已过期，则平台会弹框提示“身份证已过期，请确认！”，需联系人更换最新的身份证反面照片。注意：身份证反面照片必须为身份证反面照片，否则不能提交。</w:t>
      </w:r>
    </w:p>
    <w:p>
      <w:pPr>
        <w:spacing w:line="360" w:lineRule="auto"/>
      </w:pPr>
      <w:r>
        <w:drawing>
          <wp:inline distT="0" distB="0" distL="114300" distR="114300">
            <wp:extent cx="5266055" cy="2018665"/>
            <wp:effectExtent l="0" t="0" r="10795" b="635"/>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19"/>
                    <a:stretch>
                      <a:fillRect/>
                    </a:stretch>
                  </pic:blipFill>
                  <pic:spPr>
                    <a:xfrm>
                      <a:off x="0" y="0"/>
                      <a:ext cx="5266055" cy="2018665"/>
                    </a:xfrm>
                    <a:prstGeom prst="rect">
                      <a:avLst/>
                    </a:prstGeom>
                    <a:noFill/>
                    <a:ln w="9525">
                      <a:noFill/>
                    </a:ln>
                  </pic:spPr>
                </pic:pic>
              </a:graphicData>
            </a:graphic>
          </wp:inline>
        </w:drawing>
      </w:r>
    </w:p>
    <w:p>
      <w:pPr>
        <w:spacing w:line="360" w:lineRule="auto"/>
      </w:pPr>
    </w:p>
    <w:p>
      <w:pPr>
        <w:numPr>
          <w:ilvl w:val="0"/>
          <w:numId w:val="8"/>
        </w:numPr>
        <w:spacing w:line="360" w:lineRule="auto"/>
      </w:pPr>
      <w:r>
        <w:rPr>
          <w:rFonts w:hint="eastAsia"/>
        </w:rPr>
        <w:t>输入无误之后，点击【保存】按钮，保存成功！</w:t>
      </w:r>
    </w:p>
    <w:p>
      <w:pPr>
        <w:numPr>
          <w:ilvl w:val="0"/>
          <w:numId w:val="8"/>
        </w:numPr>
        <w:spacing w:line="360" w:lineRule="auto"/>
      </w:pPr>
      <w:r>
        <w:rPr>
          <w:rFonts w:hint="eastAsia"/>
        </w:rPr>
        <w:t>供应商联系人确保所有信息填写无误之后，点击右下角【提交审核】按钮，平台将注册信息提交给服务单位审核。供应商联系人可在审核期间登录本平台，在【首页--待阅】里面查看审核结果。服务单位审核完成后，本平台【待阅】会发送一条信息通知，请及时关注。</w:t>
      </w:r>
    </w:p>
    <w:p>
      <w:pPr>
        <w:spacing w:line="360" w:lineRule="auto"/>
      </w:pPr>
      <w:r>
        <w:drawing>
          <wp:inline distT="0" distB="0" distL="114300" distR="114300">
            <wp:extent cx="5270500" cy="2644140"/>
            <wp:effectExtent l="0" t="0" r="6350" b="3810"/>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20"/>
                    <a:stretch>
                      <a:fillRect/>
                    </a:stretch>
                  </pic:blipFill>
                  <pic:spPr>
                    <a:xfrm>
                      <a:off x="0" y="0"/>
                      <a:ext cx="5270500" cy="2644140"/>
                    </a:xfrm>
                    <a:prstGeom prst="rect">
                      <a:avLst/>
                    </a:prstGeom>
                    <a:noFill/>
                    <a:ln w="9525">
                      <a:noFill/>
                    </a:ln>
                  </pic:spPr>
                </pic:pic>
              </a:graphicData>
            </a:graphic>
          </wp:inline>
        </w:drawing>
      </w:r>
    </w:p>
    <w:p>
      <w:pPr>
        <w:spacing w:line="360" w:lineRule="auto"/>
      </w:pPr>
      <w:r>
        <w:rPr>
          <w:rFonts w:hint="eastAsia"/>
        </w:rPr>
        <w:drawing>
          <wp:inline distT="0" distB="0" distL="114300" distR="114300">
            <wp:extent cx="5267325" cy="2327910"/>
            <wp:effectExtent l="0" t="0" r="9525" b="15240"/>
            <wp:docPr id="40" name="图片 40" descr="审核通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审核通过3"/>
                    <pic:cNvPicPr>
                      <a:picLocks noChangeAspect="1"/>
                    </pic:cNvPicPr>
                  </pic:nvPicPr>
                  <pic:blipFill>
                    <a:blip r:embed="rId21"/>
                    <a:stretch>
                      <a:fillRect/>
                    </a:stretch>
                  </pic:blipFill>
                  <pic:spPr>
                    <a:xfrm>
                      <a:off x="0" y="0"/>
                      <a:ext cx="5267325" cy="2327910"/>
                    </a:xfrm>
                    <a:prstGeom prst="rect">
                      <a:avLst/>
                    </a:prstGeom>
                  </pic:spPr>
                </pic:pic>
              </a:graphicData>
            </a:graphic>
          </wp:inline>
        </w:drawing>
      </w:r>
    </w:p>
    <w:p>
      <w:pPr>
        <w:pStyle w:val="3"/>
        <w:numPr>
          <w:ilvl w:val="0"/>
          <w:numId w:val="2"/>
        </w:numPr>
        <w:spacing w:line="360" w:lineRule="auto"/>
        <w:rPr>
          <w:sz w:val="28"/>
          <w:szCs w:val="28"/>
        </w:rPr>
      </w:pPr>
      <w:bookmarkStart w:id="3" w:name="_Toc16337"/>
      <w:r>
        <w:rPr>
          <w:rFonts w:hint="eastAsia"/>
          <w:sz w:val="28"/>
          <w:szCs w:val="28"/>
        </w:rPr>
        <w:t>供应商登录</w:t>
      </w:r>
      <w:bookmarkEnd w:id="2"/>
      <w:bookmarkEnd w:id="3"/>
    </w:p>
    <w:p>
      <w:pPr>
        <w:numPr>
          <w:ilvl w:val="0"/>
          <w:numId w:val="9"/>
        </w:numPr>
        <w:spacing w:line="360" w:lineRule="auto"/>
        <w:ind w:firstLine="420" w:firstLineChars="200"/>
        <w:jc w:val="left"/>
      </w:pPr>
      <w:r>
        <w:rPr>
          <w:rFonts w:hint="eastAsia"/>
        </w:rPr>
        <w:t>登录入口：供应商登录泰康保险集团采购供应链管理平台http://tip.taikang.com（推荐使用谷歌浏览器），如下图：</w:t>
      </w:r>
    </w:p>
    <w:p>
      <w:pPr>
        <w:numPr>
          <w:ilvl w:val="255"/>
          <w:numId w:val="0"/>
        </w:numPr>
        <w:spacing w:line="360" w:lineRule="auto"/>
        <w:jc w:val="left"/>
      </w:pPr>
    </w:p>
    <w:p>
      <w:pPr>
        <w:spacing w:line="360" w:lineRule="auto"/>
        <w:jc w:val="left"/>
      </w:pPr>
      <w:r>
        <w:drawing>
          <wp:inline distT="0" distB="0" distL="114300" distR="114300">
            <wp:extent cx="5274310" cy="2626360"/>
            <wp:effectExtent l="0" t="0" r="254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4"/>
                    <a:stretch>
                      <a:fillRect/>
                    </a:stretch>
                  </pic:blipFill>
                  <pic:spPr>
                    <a:xfrm>
                      <a:off x="0" y="0"/>
                      <a:ext cx="5274310" cy="2626360"/>
                    </a:xfrm>
                    <a:prstGeom prst="rect">
                      <a:avLst/>
                    </a:prstGeom>
                    <a:noFill/>
                    <a:ln>
                      <a:noFill/>
                    </a:ln>
                  </pic:spPr>
                </pic:pic>
              </a:graphicData>
            </a:graphic>
          </wp:inline>
        </w:drawing>
      </w:r>
    </w:p>
    <w:p>
      <w:pPr>
        <w:numPr>
          <w:ilvl w:val="0"/>
          <w:numId w:val="10"/>
        </w:numPr>
        <w:spacing w:line="360" w:lineRule="auto"/>
        <w:ind w:firstLine="420" w:firstLineChars="200"/>
        <w:jc w:val="left"/>
      </w:pPr>
      <w:r>
        <w:rPr>
          <w:rFonts w:hint="eastAsia"/>
        </w:rPr>
        <w:t>再点击“供应商协同平台入口”进入供应商登录页面，填写账号（手机号）、密码、验证码点击【登录】，如下图：</w:t>
      </w:r>
    </w:p>
    <w:p>
      <w:pPr>
        <w:numPr>
          <w:ilvl w:val="255"/>
          <w:numId w:val="0"/>
        </w:numPr>
        <w:spacing w:line="360" w:lineRule="auto"/>
        <w:jc w:val="left"/>
      </w:pPr>
    </w:p>
    <w:p>
      <w:pPr>
        <w:numPr>
          <w:ilvl w:val="255"/>
          <w:numId w:val="0"/>
        </w:numPr>
        <w:spacing w:line="360" w:lineRule="auto"/>
        <w:jc w:val="left"/>
      </w:pPr>
      <w:r>
        <w:drawing>
          <wp:inline distT="0" distB="0" distL="114300" distR="114300">
            <wp:extent cx="5269230" cy="2317750"/>
            <wp:effectExtent l="0" t="0" r="7620" b="635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22"/>
                    <a:stretch>
                      <a:fillRect/>
                    </a:stretch>
                  </pic:blipFill>
                  <pic:spPr>
                    <a:xfrm>
                      <a:off x="0" y="0"/>
                      <a:ext cx="5269230" cy="2317750"/>
                    </a:xfrm>
                    <a:prstGeom prst="rect">
                      <a:avLst/>
                    </a:prstGeom>
                    <a:noFill/>
                    <a:ln>
                      <a:noFill/>
                    </a:ln>
                  </pic:spPr>
                </pic:pic>
              </a:graphicData>
            </a:graphic>
          </wp:inline>
        </w:drawing>
      </w:r>
    </w:p>
    <w:p>
      <w:pPr>
        <w:numPr>
          <w:ilvl w:val="0"/>
          <w:numId w:val="10"/>
        </w:numPr>
        <w:spacing w:line="360" w:lineRule="auto"/>
        <w:ind w:firstLine="420" w:firstLineChars="200"/>
        <w:jc w:val="left"/>
      </w:pPr>
      <w:r>
        <w:rPr>
          <w:rFonts w:hint="eastAsia"/>
        </w:rPr>
        <w:t>若忘记密码，可点击【忘记密码】重新设置密码。</w:t>
      </w:r>
    </w:p>
    <w:p>
      <w:pPr>
        <w:spacing w:line="360" w:lineRule="auto"/>
        <w:jc w:val="left"/>
      </w:pPr>
      <w:r>
        <w:drawing>
          <wp:inline distT="0" distB="0" distL="114300" distR="114300">
            <wp:extent cx="5270500" cy="2256155"/>
            <wp:effectExtent l="0" t="0" r="635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a:stretch>
                      <a:fillRect/>
                    </a:stretch>
                  </pic:blipFill>
                  <pic:spPr>
                    <a:xfrm>
                      <a:off x="0" y="0"/>
                      <a:ext cx="5270500" cy="2256155"/>
                    </a:xfrm>
                    <a:prstGeom prst="rect">
                      <a:avLst/>
                    </a:prstGeom>
                    <a:noFill/>
                    <a:ln>
                      <a:noFill/>
                    </a:ln>
                  </pic:spPr>
                </pic:pic>
              </a:graphicData>
            </a:graphic>
          </wp:inline>
        </w:drawing>
      </w:r>
    </w:p>
    <w:p>
      <w:pPr>
        <w:numPr>
          <w:ilvl w:val="0"/>
          <w:numId w:val="11"/>
        </w:numPr>
        <w:spacing w:line="360" w:lineRule="auto"/>
        <w:jc w:val="left"/>
      </w:pPr>
      <w:r>
        <w:rPr>
          <w:rFonts w:hint="eastAsia"/>
        </w:rPr>
        <w:t>输入【公司名称】，如果在【常用】下找不到公司，可点击【更多】。</w:t>
      </w:r>
    </w:p>
    <w:p>
      <w:pPr>
        <w:numPr>
          <w:ilvl w:val="0"/>
          <w:numId w:val="11"/>
        </w:numPr>
        <w:spacing w:line="360" w:lineRule="auto"/>
        <w:jc w:val="left"/>
      </w:pPr>
      <w:r>
        <w:rPr>
          <w:rFonts w:hint="eastAsia"/>
        </w:rPr>
        <w:t>输入本人的注册时的身份证号及手机号，全部填写正确，点击提交。平台验证通过后会跳转到重置密码页面。</w:t>
      </w:r>
    </w:p>
    <w:p>
      <w:pPr>
        <w:numPr>
          <w:ilvl w:val="0"/>
          <w:numId w:val="11"/>
        </w:numPr>
        <w:spacing w:line="360" w:lineRule="auto"/>
        <w:jc w:val="left"/>
      </w:pPr>
      <w:r>
        <w:rPr>
          <w:rFonts w:hint="eastAsia"/>
        </w:rPr>
        <w:t>输入新密码和确认密码，无误后，点击提交。提交成功后，密码立即生效，自动跳转到登录页面，请使用新密码登录。</w:t>
      </w:r>
    </w:p>
    <w:p>
      <w:pPr>
        <w:spacing w:line="360" w:lineRule="auto"/>
        <w:jc w:val="left"/>
      </w:pPr>
      <w:r>
        <w:drawing>
          <wp:inline distT="0" distB="0" distL="114300" distR="114300">
            <wp:extent cx="5269230" cy="2092960"/>
            <wp:effectExtent l="0" t="0" r="762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4"/>
                    <a:stretch>
                      <a:fillRect/>
                    </a:stretch>
                  </pic:blipFill>
                  <pic:spPr>
                    <a:xfrm>
                      <a:off x="0" y="0"/>
                      <a:ext cx="5269230" cy="2092960"/>
                    </a:xfrm>
                    <a:prstGeom prst="rect">
                      <a:avLst/>
                    </a:prstGeom>
                    <a:noFill/>
                    <a:ln>
                      <a:noFill/>
                    </a:ln>
                  </pic:spPr>
                </pic:pic>
              </a:graphicData>
            </a:graphic>
          </wp:inline>
        </w:drawing>
      </w:r>
    </w:p>
    <w:p>
      <w:pPr>
        <w:spacing w:line="360" w:lineRule="auto"/>
        <w:jc w:val="left"/>
      </w:pPr>
      <w:r>
        <w:rPr>
          <w:rFonts w:hint="eastAsia"/>
        </w:rPr>
        <w:drawing>
          <wp:inline distT="0" distB="0" distL="114300" distR="114300">
            <wp:extent cx="5273040" cy="3051810"/>
            <wp:effectExtent l="0" t="0" r="3810" b="15240"/>
            <wp:docPr id="43" name="图片 43" descr="忘记密码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忘记密码444"/>
                    <pic:cNvPicPr>
                      <a:picLocks noChangeAspect="1"/>
                    </pic:cNvPicPr>
                  </pic:nvPicPr>
                  <pic:blipFill>
                    <a:blip r:embed="rId25"/>
                    <a:stretch>
                      <a:fillRect/>
                    </a:stretch>
                  </pic:blipFill>
                  <pic:spPr>
                    <a:xfrm>
                      <a:off x="0" y="0"/>
                      <a:ext cx="5273040" cy="3051810"/>
                    </a:xfrm>
                    <a:prstGeom prst="rect">
                      <a:avLst/>
                    </a:prstGeom>
                  </pic:spPr>
                </pic:pic>
              </a:graphicData>
            </a:graphic>
          </wp:inline>
        </w:drawing>
      </w:r>
    </w:p>
    <w:p>
      <w:pPr>
        <w:spacing w:line="360" w:lineRule="auto"/>
        <w:jc w:val="left"/>
      </w:pPr>
      <w:r>
        <w:drawing>
          <wp:inline distT="0" distB="0" distL="114300" distR="114300">
            <wp:extent cx="4190365" cy="1838325"/>
            <wp:effectExtent l="0" t="0" r="635" b="9525"/>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26"/>
                    <a:stretch>
                      <a:fillRect/>
                    </a:stretch>
                  </pic:blipFill>
                  <pic:spPr>
                    <a:xfrm>
                      <a:off x="0" y="0"/>
                      <a:ext cx="4190365" cy="1838325"/>
                    </a:xfrm>
                    <a:prstGeom prst="rect">
                      <a:avLst/>
                    </a:prstGeom>
                    <a:noFill/>
                    <a:ln w="9525">
                      <a:noFill/>
                    </a:ln>
                  </pic:spPr>
                </pic:pic>
              </a:graphicData>
            </a:graphic>
          </wp:inline>
        </w:drawing>
      </w:r>
    </w:p>
    <w:p>
      <w:pPr>
        <w:pStyle w:val="3"/>
        <w:numPr>
          <w:ilvl w:val="0"/>
          <w:numId w:val="2"/>
        </w:numPr>
        <w:spacing w:line="360" w:lineRule="auto"/>
        <w:rPr>
          <w:sz w:val="28"/>
          <w:szCs w:val="28"/>
        </w:rPr>
      </w:pPr>
      <w:bookmarkStart w:id="4" w:name="_Toc16563"/>
      <w:bookmarkStart w:id="5" w:name="_Toc27469"/>
      <w:r>
        <w:rPr>
          <w:rFonts w:hint="eastAsia"/>
          <w:sz w:val="28"/>
          <w:szCs w:val="28"/>
        </w:rPr>
        <w:t>供应商变更信息</w:t>
      </w:r>
      <w:bookmarkEnd w:id="4"/>
      <w:bookmarkEnd w:id="5"/>
    </w:p>
    <w:p>
      <w:pPr>
        <w:numPr>
          <w:ilvl w:val="0"/>
          <w:numId w:val="12"/>
        </w:numPr>
        <w:spacing w:line="360" w:lineRule="auto"/>
        <w:ind w:firstLine="420" w:firstLineChars="200"/>
      </w:pPr>
      <w:r>
        <w:rPr>
          <w:rFonts w:hint="eastAsia"/>
        </w:rPr>
        <w:t>供应商联系人登录本平台。（登录方式参考上一章）</w:t>
      </w:r>
    </w:p>
    <w:p>
      <w:pPr>
        <w:numPr>
          <w:ilvl w:val="0"/>
          <w:numId w:val="12"/>
        </w:numPr>
        <w:spacing w:line="360" w:lineRule="auto"/>
        <w:ind w:firstLine="420" w:firstLineChars="200"/>
      </w:pPr>
      <w:r>
        <w:rPr>
          <w:rFonts w:hint="eastAsia"/>
        </w:rPr>
        <w:t>在审核中的供应商，不允许变更信息。只有审核通过/审核不通过，才允许变更信息。</w:t>
      </w:r>
    </w:p>
    <w:p>
      <w:pPr>
        <w:numPr>
          <w:ilvl w:val="0"/>
          <w:numId w:val="12"/>
        </w:numPr>
        <w:spacing w:line="360" w:lineRule="auto"/>
        <w:ind w:firstLine="420" w:firstLineChars="200"/>
      </w:pPr>
      <w:r>
        <w:rPr>
          <w:rFonts w:hint="eastAsia"/>
        </w:rPr>
        <w:t>供应商联系人要注册其他服务机构时，无需再次注册。只需要登录本平台，在【基本信息】模块，修改【审核单位】，提交审核即可，待服务机构审核通过后，可参与该服务机构的项目。</w:t>
      </w:r>
    </w:p>
    <w:p>
      <w:pPr>
        <w:numPr>
          <w:ilvl w:val="0"/>
          <w:numId w:val="12"/>
        </w:numPr>
        <w:spacing w:line="360" w:lineRule="auto"/>
        <w:ind w:firstLine="420" w:firstLineChars="200"/>
      </w:pPr>
      <w:r>
        <w:rPr>
          <w:rFonts w:hint="eastAsia"/>
        </w:rPr>
        <w:t>供应商联系人点击左边【供应商信息维护】菜单，修改需要变更的信息。红色字体的字段，变更后需要【提交审核】，在服务机构审核通过之后，才可生效。黑色字体的字段，修改保存成功后立即生效，无需审核。</w:t>
      </w:r>
    </w:p>
    <w:p>
      <w:pPr>
        <w:numPr>
          <w:ilvl w:val="0"/>
          <w:numId w:val="12"/>
        </w:numPr>
        <w:spacing w:line="360" w:lineRule="auto"/>
        <w:ind w:firstLine="420" w:firstLineChars="200"/>
      </w:pPr>
      <w:r>
        <w:rPr>
          <w:rFonts w:hint="eastAsia"/>
        </w:rPr>
        <w:t>资质信息修改后，无需服务机构审核，立即生效。其他模块修改后需提交服务机构审核通过后才可生效。</w:t>
      </w:r>
    </w:p>
    <w:p>
      <w:pPr>
        <w:numPr>
          <w:ilvl w:val="0"/>
          <w:numId w:val="12"/>
        </w:numPr>
        <w:spacing w:line="360" w:lineRule="auto"/>
        <w:ind w:firstLine="420" w:firstLineChars="200"/>
      </w:pPr>
      <w:r>
        <w:rPr>
          <w:rFonts w:hint="eastAsia"/>
        </w:rPr>
        <w:t>公司财务状况模块，注册审核通过的数据不允许修改。可增加其他年度的财务状况。</w:t>
      </w:r>
    </w:p>
    <w:p>
      <w:pPr>
        <w:numPr>
          <w:ilvl w:val="0"/>
          <w:numId w:val="12"/>
        </w:numPr>
        <w:spacing w:line="360" w:lineRule="auto"/>
        <w:ind w:firstLine="420" w:firstLineChars="200"/>
      </w:pPr>
      <w:r>
        <w:rPr>
          <w:rFonts w:hint="eastAsia"/>
        </w:rPr>
        <w:t>其他模块变更，规则同【供应商注册】章节，请参考。</w:t>
      </w:r>
    </w:p>
    <w:p>
      <w:pPr>
        <w:numPr>
          <w:ilvl w:val="0"/>
          <w:numId w:val="12"/>
        </w:numPr>
        <w:spacing w:line="360" w:lineRule="auto"/>
        <w:ind w:firstLine="420" w:firstLineChars="200"/>
      </w:pPr>
      <w:r>
        <w:rPr>
          <w:rFonts w:hint="eastAsia"/>
        </w:rPr>
        <w:t>修改完成后，点击右下角【提交审核】按钮。提交成功后，修改的信息将提交给服务单位审核。审核期间，联系人可登录平台，在【首页--待阅】中关注审核结果通知。服务单位审核完成后，平台会在【首页-待阅】中发送信息通知，请及时关注。</w:t>
      </w:r>
    </w:p>
    <w:p>
      <w:pPr>
        <w:spacing w:line="360" w:lineRule="auto"/>
      </w:pPr>
      <w:r>
        <w:rPr>
          <w:rFonts w:hint="eastAsia"/>
        </w:rPr>
        <w:drawing>
          <wp:inline distT="0" distB="0" distL="114300" distR="114300">
            <wp:extent cx="5267325" cy="2327910"/>
            <wp:effectExtent l="0" t="0" r="9525" b="15240"/>
            <wp:docPr id="44" name="图片 44" descr="审核通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审核通过3"/>
                    <pic:cNvPicPr>
                      <a:picLocks noChangeAspect="1"/>
                    </pic:cNvPicPr>
                  </pic:nvPicPr>
                  <pic:blipFill>
                    <a:blip r:embed="rId21"/>
                    <a:stretch>
                      <a:fillRect/>
                    </a:stretch>
                  </pic:blipFill>
                  <pic:spPr>
                    <a:xfrm>
                      <a:off x="0" y="0"/>
                      <a:ext cx="5267325" cy="2327910"/>
                    </a:xfrm>
                    <a:prstGeom prst="rect">
                      <a:avLst/>
                    </a:prstGeom>
                  </pic:spPr>
                </pic:pic>
              </a:graphicData>
            </a:graphic>
          </wp:inline>
        </w:drawing>
      </w:r>
    </w:p>
    <w:p>
      <w:pPr>
        <w:spacing w:line="360" w:lineRule="auto"/>
      </w:pPr>
    </w:p>
    <w:p>
      <w:pPr>
        <w:pStyle w:val="3"/>
        <w:numPr>
          <w:ilvl w:val="0"/>
          <w:numId w:val="2"/>
        </w:numPr>
        <w:spacing w:line="360" w:lineRule="auto"/>
        <w:rPr>
          <w:sz w:val="28"/>
          <w:szCs w:val="28"/>
        </w:rPr>
      </w:pPr>
      <w:bookmarkStart w:id="6" w:name="_Toc3245"/>
      <w:bookmarkStart w:id="7" w:name="_Toc9659"/>
      <w:r>
        <w:rPr>
          <w:rFonts w:hint="eastAsia"/>
          <w:sz w:val="28"/>
          <w:szCs w:val="28"/>
        </w:rPr>
        <w:t>供应商单点登录到TIP采购系统</w:t>
      </w:r>
      <w:bookmarkEnd w:id="6"/>
      <w:bookmarkEnd w:id="7"/>
    </w:p>
    <w:p>
      <w:pPr>
        <w:numPr>
          <w:ilvl w:val="0"/>
          <w:numId w:val="13"/>
        </w:numPr>
        <w:spacing w:line="360" w:lineRule="auto"/>
        <w:ind w:firstLine="420" w:firstLineChars="200"/>
      </w:pPr>
      <w:r>
        <w:rPr>
          <w:rFonts w:hint="eastAsia"/>
        </w:rPr>
        <w:t>服务机构审核通过的供应商联系人登录供应商平台。（参考供应商登录章节）</w:t>
      </w:r>
    </w:p>
    <w:p>
      <w:pPr>
        <w:numPr>
          <w:ilvl w:val="0"/>
          <w:numId w:val="13"/>
        </w:numPr>
        <w:spacing w:line="360" w:lineRule="auto"/>
        <w:ind w:firstLine="420" w:firstLineChars="200"/>
        <w:rPr>
          <w:color w:val="FF0000"/>
        </w:rPr>
      </w:pPr>
      <w:r>
        <w:rPr>
          <w:rFonts w:hint="eastAsia"/>
        </w:rPr>
        <w:t>点击首页图片</w:t>
      </w:r>
      <w:r>
        <w:rPr>
          <w:rFonts w:hint="eastAsia"/>
          <w:b/>
          <w:bCs/>
        </w:rPr>
        <w:t>【TIP】</w:t>
      </w:r>
      <w:r>
        <w:rPr>
          <w:rFonts w:hint="eastAsia"/>
        </w:rPr>
        <w:t>按钮，跳转到TIP系统，参与招采。其中</w:t>
      </w:r>
      <w:r>
        <w:drawing>
          <wp:inline distT="0" distB="0" distL="114300" distR="114300">
            <wp:extent cx="190500" cy="257175"/>
            <wp:effectExtent l="0" t="0" r="0" b="9525"/>
            <wp:docPr id="4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6"/>
                    <pic:cNvPicPr>
                      <a:picLocks noChangeAspect="1"/>
                    </pic:cNvPicPr>
                  </pic:nvPicPr>
                  <pic:blipFill>
                    <a:blip r:embed="rId27"/>
                    <a:stretch>
                      <a:fillRect/>
                    </a:stretch>
                  </pic:blipFill>
                  <pic:spPr>
                    <a:xfrm>
                      <a:off x="0" y="0"/>
                      <a:ext cx="190500" cy="257175"/>
                    </a:xfrm>
                    <a:prstGeom prst="rect">
                      <a:avLst/>
                    </a:prstGeom>
                    <a:noFill/>
                    <a:ln w="9525">
                      <a:noFill/>
                    </a:ln>
                  </pic:spPr>
                </pic:pic>
              </a:graphicData>
            </a:graphic>
          </wp:inline>
        </w:drawing>
      </w:r>
      <w:r>
        <w:rPr>
          <w:rFonts w:hint="eastAsia"/>
        </w:rPr>
        <w:t>表示TIP系统上的待办总数，0为无待办。</w:t>
      </w:r>
      <w:r>
        <w:rPr>
          <w:rFonts w:hint="eastAsia"/>
          <w:color w:val="FF0000"/>
        </w:rPr>
        <w:t>【新注册的用户请点击此地址，到“我参与的项目”中查看项目信息】</w:t>
      </w:r>
    </w:p>
    <w:p>
      <w:pPr>
        <w:spacing w:line="360" w:lineRule="auto"/>
        <w:ind w:left="420" w:leftChars="200"/>
      </w:pPr>
      <w:r>
        <w:drawing>
          <wp:inline distT="0" distB="0" distL="114300" distR="114300">
            <wp:extent cx="5262880" cy="2271395"/>
            <wp:effectExtent l="0" t="0" r="13970" b="14605"/>
            <wp:docPr id="52" name="图片 52" descr="单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单点"/>
                    <pic:cNvPicPr>
                      <a:picLocks noChangeAspect="1"/>
                    </pic:cNvPicPr>
                  </pic:nvPicPr>
                  <pic:blipFill>
                    <a:blip r:embed="rId28"/>
                    <a:stretch>
                      <a:fillRect/>
                    </a:stretch>
                  </pic:blipFill>
                  <pic:spPr>
                    <a:xfrm>
                      <a:off x="0" y="0"/>
                      <a:ext cx="5262880" cy="2271395"/>
                    </a:xfrm>
                    <a:prstGeom prst="rect">
                      <a:avLst/>
                    </a:prstGeom>
                  </pic:spPr>
                </pic:pic>
              </a:graphicData>
            </a:graphic>
          </wp:inline>
        </w:drawing>
      </w:r>
    </w:p>
    <w:p>
      <w:pPr>
        <w:pStyle w:val="3"/>
        <w:numPr>
          <w:ilvl w:val="0"/>
          <w:numId w:val="2"/>
        </w:numPr>
        <w:spacing w:line="360" w:lineRule="auto"/>
        <w:rPr>
          <w:sz w:val="28"/>
          <w:szCs w:val="28"/>
        </w:rPr>
      </w:pPr>
      <w:bookmarkStart w:id="8" w:name="_Toc1660"/>
      <w:bookmarkStart w:id="9" w:name="_Toc30716"/>
      <w:r>
        <w:rPr>
          <w:rFonts w:hint="eastAsia"/>
          <w:sz w:val="28"/>
          <w:szCs w:val="28"/>
        </w:rPr>
        <w:t>联系人修改密码</w:t>
      </w:r>
      <w:bookmarkEnd w:id="8"/>
      <w:bookmarkEnd w:id="9"/>
    </w:p>
    <w:p>
      <w:pPr>
        <w:numPr>
          <w:ilvl w:val="0"/>
          <w:numId w:val="14"/>
        </w:numPr>
        <w:spacing w:line="360" w:lineRule="auto"/>
        <w:ind w:firstLine="420" w:firstLineChars="200"/>
      </w:pPr>
      <w:r>
        <w:rPr>
          <w:rFonts w:hint="eastAsia"/>
        </w:rPr>
        <w:t>供应商联系人登录供应商平台。点击右上角人像，下拉框中显示修改密码。</w:t>
      </w:r>
    </w:p>
    <w:p>
      <w:pPr>
        <w:spacing w:line="360" w:lineRule="auto"/>
        <w:ind w:left="420" w:leftChars="200"/>
      </w:pPr>
      <w:r>
        <w:rPr>
          <w:rFonts w:hint="eastAsia"/>
        </w:rPr>
        <w:drawing>
          <wp:inline distT="0" distB="0" distL="114300" distR="114300">
            <wp:extent cx="5270500" cy="2326005"/>
            <wp:effectExtent l="0" t="0" r="6350" b="17145"/>
            <wp:docPr id="47" name="图片 47" descr="忘记密码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忘记密码45"/>
                    <pic:cNvPicPr>
                      <a:picLocks noChangeAspect="1"/>
                    </pic:cNvPicPr>
                  </pic:nvPicPr>
                  <pic:blipFill>
                    <a:blip r:embed="rId29"/>
                    <a:stretch>
                      <a:fillRect/>
                    </a:stretch>
                  </pic:blipFill>
                  <pic:spPr>
                    <a:xfrm>
                      <a:off x="0" y="0"/>
                      <a:ext cx="5270500" cy="2326005"/>
                    </a:xfrm>
                    <a:prstGeom prst="rect">
                      <a:avLst/>
                    </a:prstGeom>
                  </pic:spPr>
                </pic:pic>
              </a:graphicData>
            </a:graphic>
          </wp:inline>
        </w:drawing>
      </w:r>
    </w:p>
    <w:p>
      <w:pPr>
        <w:spacing w:line="360" w:lineRule="auto"/>
        <w:ind w:left="420" w:leftChars="200"/>
      </w:pPr>
    </w:p>
    <w:p>
      <w:pPr>
        <w:numPr>
          <w:ilvl w:val="0"/>
          <w:numId w:val="14"/>
        </w:numPr>
        <w:spacing w:line="360" w:lineRule="auto"/>
        <w:ind w:firstLine="420" w:firstLineChars="200"/>
      </w:pPr>
      <w:r>
        <w:rPr>
          <w:rFonts w:hint="eastAsia"/>
        </w:rPr>
        <w:t>联系人输入旧密码、新密码（8-15位数字字母组合），点击【保存】按钮修改成功。修改成功会自动跳转到登录页面，使用新密码登录。</w:t>
      </w:r>
    </w:p>
    <w:p>
      <w:pPr>
        <w:spacing w:line="360" w:lineRule="auto"/>
        <w:ind w:left="420" w:leftChars="200"/>
      </w:pPr>
      <w:r>
        <w:drawing>
          <wp:inline distT="0" distB="0" distL="114300" distR="114300">
            <wp:extent cx="5273040" cy="2428240"/>
            <wp:effectExtent l="0" t="0" r="3810" b="10160"/>
            <wp:docPr id="48" name="图片 48" descr="忘记密码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忘记密码2"/>
                    <pic:cNvPicPr>
                      <a:picLocks noChangeAspect="1"/>
                    </pic:cNvPicPr>
                  </pic:nvPicPr>
                  <pic:blipFill>
                    <a:blip r:embed="rId30"/>
                    <a:stretch>
                      <a:fillRect/>
                    </a:stretch>
                  </pic:blipFill>
                  <pic:spPr>
                    <a:xfrm>
                      <a:off x="0" y="0"/>
                      <a:ext cx="5273040" cy="2428240"/>
                    </a:xfrm>
                    <a:prstGeom prst="rect">
                      <a:avLst/>
                    </a:prstGeom>
                  </pic:spPr>
                </pic:pic>
              </a:graphicData>
            </a:graphic>
          </wp:inline>
        </w:drawing>
      </w:r>
    </w:p>
    <w:p/>
    <w:p>
      <w:pPr>
        <w:pStyle w:val="3"/>
        <w:numPr>
          <w:ilvl w:val="0"/>
          <w:numId w:val="2"/>
        </w:numPr>
        <w:spacing w:line="360" w:lineRule="auto"/>
        <w:rPr>
          <w:sz w:val="28"/>
          <w:szCs w:val="28"/>
        </w:rPr>
      </w:pPr>
      <w:bookmarkStart w:id="10" w:name="_Toc8202"/>
      <w:bookmarkStart w:id="11" w:name="_Toc17744"/>
      <w:r>
        <w:rPr>
          <w:rFonts w:hint="eastAsia"/>
          <w:sz w:val="28"/>
          <w:szCs w:val="28"/>
        </w:rPr>
        <w:t>联系人维护个人信息</w:t>
      </w:r>
      <w:bookmarkEnd w:id="10"/>
    </w:p>
    <w:p>
      <w:pPr>
        <w:numPr>
          <w:ilvl w:val="0"/>
          <w:numId w:val="15"/>
        </w:numPr>
        <w:spacing w:line="360" w:lineRule="auto"/>
        <w:ind w:firstLine="420" w:firstLineChars="200"/>
      </w:pPr>
      <w:r>
        <w:rPr>
          <w:rFonts w:hint="eastAsia"/>
        </w:rPr>
        <w:t>服务机构的管理员在快速注册联系人之后，平台会发短信给供应商联系人，提示需联系人登录到供应商平台完善个人信息，登录方式参考第二章节，登录成功点击【首页--个人信息维护】弹出个人信息维护页面。</w:t>
      </w:r>
    </w:p>
    <w:p>
      <w:pPr>
        <w:numPr>
          <w:ilvl w:val="0"/>
          <w:numId w:val="15"/>
        </w:numPr>
        <w:spacing w:line="360" w:lineRule="auto"/>
        <w:ind w:firstLine="420" w:firstLineChars="200"/>
      </w:pPr>
      <w:r>
        <w:rPr>
          <w:rFonts w:hint="eastAsia"/>
        </w:rPr>
        <w:t>点击【公司授权书模板.docx】下载授权书模板。</w:t>
      </w:r>
    </w:p>
    <w:p>
      <w:pPr>
        <w:numPr>
          <w:ilvl w:val="0"/>
          <w:numId w:val="15"/>
        </w:numPr>
        <w:spacing w:line="360" w:lineRule="auto"/>
        <w:ind w:firstLine="420" w:firstLineChars="200"/>
      </w:pPr>
      <w:r>
        <w:rPr>
          <w:rFonts w:hint="eastAsia"/>
        </w:rPr>
        <w:t>联系人姓名、手机号会自动带出。联系人填写其他星标记的字段。</w:t>
      </w:r>
    </w:p>
    <w:p>
      <w:pPr>
        <w:numPr>
          <w:ilvl w:val="0"/>
          <w:numId w:val="15"/>
        </w:numPr>
        <w:spacing w:line="360" w:lineRule="auto"/>
        <w:ind w:firstLine="420" w:firstLineChars="200"/>
      </w:pPr>
      <w:r>
        <w:rPr>
          <w:rFonts w:hint="eastAsia"/>
        </w:rPr>
        <w:t>供应商联系人上传身份证正面照片，平台会自动填充“身份证号”、“性别”字段。 若联系人修改身份证号：</w:t>
      </w:r>
    </w:p>
    <w:p>
      <w:pPr>
        <w:numPr>
          <w:ilvl w:val="0"/>
          <w:numId w:val="8"/>
        </w:numPr>
        <w:spacing w:line="360" w:lineRule="auto"/>
      </w:pPr>
      <w:r>
        <w:rPr>
          <w:rFonts w:hint="eastAsia"/>
        </w:rPr>
        <w:t>平台会校验身份证正面照片是否与填写的身份证号一致。若不一致，则会提示“身份证照片和填写的身份信息不一样，请确认！”。请更换身份证正面照片或者修改身份证号。注意：身份证正面照片必须为身份证正面照片，不能用其他照片代替。若“身份证正面照片”上传的非身份证正面的照片，则平台会提示“OCR平台系统，数据转换错误”。</w:t>
      </w:r>
    </w:p>
    <w:p>
      <w:pPr>
        <w:numPr>
          <w:ilvl w:val="0"/>
          <w:numId w:val="15"/>
        </w:numPr>
        <w:spacing w:line="360" w:lineRule="auto"/>
        <w:ind w:firstLine="420" w:firstLineChars="200"/>
      </w:pPr>
      <w:r>
        <w:rPr>
          <w:rFonts w:hint="eastAsia"/>
        </w:rPr>
        <w:t>联系人上传身份证反面照片，平台会校验上传的身份证反面照片是否过期。若已过期，则平台会弹框提示“身份证已过期，请确认！”，需联系人更换最新的身份证反面照片。注意：身份证反面照片必须为身份证反面照片，否则不能提交。</w:t>
      </w:r>
    </w:p>
    <w:p>
      <w:pPr>
        <w:numPr>
          <w:ilvl w:val="0"/>
          <w:numId w:val="15"/>
        </w:numPr>
        <w:spacing w:line="360" w:lineRule="auto"/>
        <w:ind w:firstLine="420" w:firstLineChars="200"/>
      </w:pPr>
      <w:r>
        <w:rPr>
          <w:rFonts w:hint="eastAsia"/>
        </w:rPr>
        <w:t>填写无误后，点击【提交】按钮，提交成功后，将信息提交给服务机构审核。服务机构审核完成后，平台会在【首页-待阅】中发送信息通知，供应商联系人可登录供应商平台，在【首页-待阅】中关注审核结果。</w:t>
      </w:r>
    </w:p>
    <w:p>
      <w:pPr>
        <w:spacing w:line="360" w:lineRule="auto"/>
        <w:ind w:left="420" w:leftChars="200"/>
      </w:pPr>
    </w:p>
    <w:p>
      <w:pPr>
        <w:spacing w:line="360" w:lineRule="auto"/>
        <w:ind w:left="420" w:leftChars="200"/>
      </w:pPr>
      <w:r>
        <w:rPr>
          <w:rFonts w:hint="eastAsia"/>
        </w:rPr>
        <w:drawing>
          <wp:inline distT="0" distB="0" distL="114300" distR="114300">
            <wp:extent cx="5267960" cy="3780790"/>
            <wp:effectExtent l="0" t="0" r="8890" b="10160"/>
            <wp:docPr id="61" name="图片 61"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444"/>
                    <pic:cNvPicPr>
                      <a:picLocks noChangeAspect="1"/>
                    </pic:cNvPicPr>
                  </pic:nvPicPr>
                  <pic:blipFill>
                    <a:blip r:embed="rId31"/>
                    <a:stretch>
                      <a:fillRect/>
                    </a:stretch>
                  </pic:blipFill>
                  <pic:spPr>
                    <a:xfrm>
                      <a:off x="0" y="0"/>
                      <a:ext cx="5267960" cy="3780790"/>
                    </a:xfrm>
                    <a:prstGeom prst="rect">
                      <a:avLst/>
                    </a:prstGeom>
                  </pic:spPr>
                </pic:pic>
              </a:graphicData>
            </a:graphic>
          </wp:inline>
        </w:drawing>
      </w:r>
    </w:p>
    <w:p>
      <w:pPr>
        <w:pStyle w:val="3"/>
        <w:numPr>
          <w:ilvl w:val="0"/>
          <w:numId w:val="2"/>
        </w:numPr>
        <w:spacing w:line="360" w:lineRule="auto"/>
        <w:rPr>
          <w:sz w:val="28"/>
          <w:szCs w:val="28"/>
        </w:rPr>
      </w:pPr>
      <w:bookmarkStart w:id="12" w:name="_Toc7198"/>
      <w:r>
        <w:rPr>
          <w:rFonts w:hint="eastAsia"/>
          <w:sz w:val="28"/>
          <w:szCs w:val="28"/>
        </w:rPr>
        <w:t>联系人与注册公司解绑</w:t>
      </w:r>
      <w:bookmarkEnd w:id="11"/>
      <w:bookmarkEnd w:id="12"/>
    </w:p>
    <w:p>
      <w:pPr>
        <w:numPr>
          <w:ilvl w:val="0"/>
          <w:numId w:val="16"/>
        </w:numPr>
        <w:spacing w:line="360" w:lineRule="auto"/>
        <w:ind w:firstLine="420" w:firstLineChars="200"/>
      </w:pPr>
      <w:r>
        <w:rPr>
          <w:rFonts w:hint="eastAsia"/>
        </w:rPr>
        <w:t>联系人从采购招标网登录到供应商平台（参考第二章）。点击右上角人像图标，下拉框显示【解绑】按钮。</w:t>
      </w:r>
    </w:p>
    <w:p>
      <w:pPr>
        <w:spacing w:line="360" w:lineRule="auto"/>
        <w:ind w:left="420" w:leftChars="200"/>
      </w:pPr>
      <w:r>
        <w:rPr>
          <w:rFonts w:hint="eastAsia"/>
        </w:rPr>
        <w:drawing>
          <wp:inline distT="0" distB="0" distL="114300" distR="114300">
            <wp:extent cx="5271135" cy="2324735"/>
            <wp:effectExtent l="0" t="0" r="5715" b="18415"/>
            <wp:docPr id="49" name="图片 49" descr="解绑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解绑34"/>
                    <pic:cNvPicPr>
                      <a:picLocks noChangeAspect="1"/>
                    </pic:cNvPicPr>
                  </pic:nvPicPr>
                  <pic:blipFill>
                    <a:blip r:embed="rId32"/>
                    <a:stretch>
                      <a:fillRect/>
                    </a:stretch>
                  </pic:blipFill>
                  <pic:spPr>
                    <a:xfrm>
                      <a:off x="0" y="0"/>
                      <a:ext cx="5271135" cy="2324735"/>
                    </a:xfrm>
                    <a:prstGeom prst="rect">
                      <a:avLst/>
                    </a:prstGeom>
                  </pic:spPr>
                </pic:pic>
              </a:graphicData>
            </a:graphic>
          </wp:inline>
        </w:drawing>
      </w:r>
    </w:p>
    <w:p>
      <w:pPr>
        <w:numPr>
          <w:ilvl w:val="0"/>
          <w:numId w:val="16"/>
        </w:numPr>
        <w:spacing w:line="360" w:lineRule="auto"/>
        <w:ind w:firstLine="420" w:firstLineChars="200"/>
      </w:pPr>
      <w:r>
        <w:rPr>
          <w:rFonts w:hint="eastAsia"/>
        </w:rPr>
        <w:t>点击解绑，平台弹框，填写解绑理由，点击【提交】按钮，解绑成功。</w:t>
      </w:r>
    </w:p>
    <w:p>
      <w:pPr>
        <w:numPr>
          <w:ilvl w:val="0"/>
          <w:numId w:val="17"/>
        </w:numPr>
        <w:spacing w:line="360" w:lineRule="auto"/>
      </w:pPr>
      <w:r>
        <w:rPr>
          <w:rFonts w:hint="eastAsia"/>
        </w:rPr>
        <w:t>解绑成功之后，联系人将与注册时填写的公司解除绑定关系（此联系人不在是注册公司的业务联系人），不可再登录供应商平台。</w:t>
      </w:r>
    </w:p>
    <w:p>
      <w:pPr>
        <w:numPr>
          <w:ilvl w:val="0"/>
          <w:numId w:val="18"/>
        </w:numPr>
        <w:spacing w:line="360" w:lineRule="auto"/>
      </w:pPr>
      <w:r>
        <w:rPr>
          <w:rFonts w:hint="eastAsia"/>
        </w:rPr>
        <w:t>解绑后，联系人可再次注册。注册时，允许使用原注册时公司。也可使用其他公司。</w:t>
      </w:r>
    </w:p>
    <w:p>
      <w:pPr>
        <w:spacing w:line="360" w:lineRule="auto"/>
        <w:rPr>
          <w:b/>
          <w:sz w:val="28"/>
          <w:szCs w:val="28"/>
        </w:rPr>
      </w:pPr>
      <w:r>
        <w:rPr>
          <w:b/>
          <w:sz w:val="28"/>
          <w:szCs w:val="28"/>
        </w:rPr>
        <w:drawing>
          <wp:inline distT="0" distB="0" distL="114300" distR="114300">
            <wp:extent cx="5262880" cy="2326640"/>
            <wp:effectExtent l="0" t="0" r="13970" b="16510"/>
            <wp:docPr id="50" name="图片 50" descr="解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解绑"/>
                    <pic:cNvPicPr>
                      <a:picLocks noChangeAspect="1"/>
                    </pic:cNvPicPr>
                  </pic:nvPicPr>
                  <pic:blipFill>
                    <a:blip r:embed="rId33"/>
                    <a:stretch>
                      <a:fillRect/>
                    </a:stretch>
                  </pic:blipFill>
                  <pic:spPr>
                    <a:xfrm>
                      <a:off x="0" y="0"/>
                      <a:ext cx="5262880" cy="2326640"/>
                    </a:xfrm>
                    <a:prstGeom prst="rect">
                      <a:avLst/>
                    </a:prstGeom>
                  </pic:spPr>
                </pic:pic>
              </a:graphicData>
            </a:graphic>
          </wp:inline>
        </w:drawing>
      </w:r>
    </w:p>
    <w:p>
      <w:pPr>
        <w:pStyle w:val="3"/>
        <w:numPr>
          <w:ilvl w:val="0"/>
          <w:numId w:val="2"/>
        </w:numPr>
        <w:spacing w:line="360" w:lineRule="auto"/>
        <w:rPr>
          <w:sz w:val="28"/>
          <w:szCs w:val="28"/>
        </w:rPr>
      </w:pPr>
      <w:bookmarkStart w:id="13" w:name="_Toc30914"/>
      <w:bookmarkStart w:id="14" w:name="_Toc6430"/>
      <w:r>
        <w:rPr>
          <w:rFonts w:hint="eastAsia"/>
          <w:sz w:val="28"/>
          <w:szCs w:val="28"/>
        </w:rPr>
        <w:t>供应商参与项目</w:t>
      </w:r>
      <w:bookmarkEnd w:id="13"/>
      <w:bookmarkEnd w:id="14"/>
    </w:p>
    <w:p>
      <w:pPr>
        <w:ind w:firstLine="420" w:firstLineChars="200"/>
        <w:jc w:val="left"/>
      </w:pPr>
      <w:r>
        <w:rPr>
          <w:rFonts w:hint="eastAsia"/>
        </w:rPr>
        <w:t>供应商联系人登录后，可以通过两种方式进入项目：</w:t>
      </w:r>
    </w:p>
    <w:p>
      <w:pPr>
        <w:ind w:firstLine="420" w:firstLineChars="200"/>
        <w:jc w:val="left"/>
      </w:pPr>
      <w:r>
        <w:rPr>
          <w:rFonts w:hint="eastAsia"/>
        </w:rPr>
        <w:t>方式一：左侧导航栏中找到【我参与的项目】并点击，找到相应的项目，点击后面的【参与项目】，可进行项目处理。</w:t>
      </w:r>
      <w:r>
        <w:rPr>
          <w:rFonts w:hint="eastAsia"/>
          <w:color w:val="FF0000"/>
        </w:rPr>
        <w:t>如果您刚注册通过，请使用此方式查找项目信息。</w:t>
      </w:r>
    </w:p>
    <w:p>
      <w:pPr>
        <w:ind w:firstLine="420" w:firstLineChars="200"/>
        <w:jc w:val="left"/>
        <w:rPr>
          <w:rFonts w:hint="eastAsia"/>
        </w:rPr>
      </w:pPr>
    </w:p>
    <w:p>
      <w:pPr>
        <w:ind w:firstLine="420" w:firstLineChars="200"/>
        <w:jc w:val="left"/>
      </w:pPr>
      <w:r>
        <w:rPr>
          <w:rFonts w:hint="eastAsia"/>
        </w:rPr>
        <w:t>方式二：在主页面“待办任务”中找到对应的项目的待办，点击“办理”，如下图：</w:t>
      </w:r>
    </w:p>
    <w:p>
      <w:pPr>
        <w:jc w:val="left"/>
      </w:pPr>
      <w:r>
        <w:drawing>
          <wp:inline distT="0" distB="0" distL="0" distR="0">
            <wp:extent cx="5274310" cy="21158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4"/>
                    <a:stretch>
                      <a:fillRect/>
                    </a:stretch>
                  </pic:blipFill>
                  <pic:spPr>
                    <a:xfrm>
                      <a:off x="0" y="0"/>
                      <a:ext cx="5274310" cy="2116439"/>
                    </a:xfrm>
                    <a:prstGeom prst="rect">
                      <a:avLst/>
                    </a:prstGeom>
                  </pic:spPr>
                </pic:pic>
              </a:graphicData>
            </a:graphic>
          </wp:inline>
        </w:drawing>
      </w:r>
    </w:p>
    <w:p/>
    <w:p>
      <w:pPr>
        <w:pStyle w:val="4"/>
        <w:numPr>
          <w:ilvl w:val="0"/>
          <w:numId w:val="19"/>
        </w:numPr>
      </w:pPr>
      <w:r>
        <w:rPr>
          <w:rFonts w:hint="eastAsia"/>
        </w:rPr>
        <w:t>供应商邀请函确认</w:t>
      </w:r>
    </w:p>
    <w:p>
      <w:pPr>
        <w:ind w:firstLine="420" w:firstLineChars="200"/>
        <w:jc w:val="left"/>
      </w:pPr>
      <w:r>
        <w:rPr>
          <w:rFonts w:hint="eastAsia"/>
        </w:rPr>
        <w:t>供应商参与项目时，首先要做邀请函确认，并进行诚信承诺。只有对邀请函做了确认，供应商才能进入项目后续流程。如下图：</w:t>
      </w:r>
    </w:p>
    <w:p>
      <w:r>
        <w:drawing>
          <wp:inline distT="0" distB="0" distL="0" distR="0">
            <wp:extent cx="4573905" cy="2921000"/>
            <wp:effectExtent l="0" t="0" r="17145"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5"/>
                    <a:srcRect l="13280" b="10051"/>
                    <a:stretch>
                      <a:fillRect/>
                    </a:stretch>
                  </pic:blipFill>
                  <pic:spPr>
                    <a:xfrm>
                      <a:off x="0" y="0"/>
                      <a:ext cx="4573905" cy="2921000"/>
                    </a:xfrm>
                    <a:prstGeom prst="rect">
                      <a:avLst/>
                    </a:prstGeom>
                  </pic:spPr>
                </pic:pic>
              </a:graphicData>
            </a:graphic>
          </wp:inline>
        </w:drawing>
      </w:r>
    </w:p>
    <w:p>
      <w:pPr>
        <w:pStyle w:val="4"/>
        <w:numPr>
          <w:ilvl w:val="0"/>
          <w:numId w:val="19"/>
        </w:numPr>
      </w:pPr>
      <w:r>
        <w:rPr>
          <w:rFonts w:hint="eastAsia"/>
        </w:rPr>
        <w:t>下载采购文件</w:t>
      </w:r>
    </w:p>
    <w:p>
      <w:r>
        <w:rPr>
          <w:rFonts w:hint="eastAsia"/>
        </w:rPr>
        <w:t>接受邀请的供应商，如有延时开标的需求，可以在邀请函确认页面申请延时开标（见上图） 。</w:t>
      </w:r>
    </w:p>
    <w:p>
      <w:pPr>
        <w:ind w:firstLine="420" w:firstLineChars="200"/>
      </w:pPr>
      <w:r>
        <w:rPr>
          <w:rFonts w:hint="eastAsia"/>
        </w:rPr>
        <w:t>延时开标申请后，需要招采经理审批通过后方可生效。</w:t>
      </w:r>
    </w:p>
    <w:p>
      <w:pPr>
        <w:pStyle w:val="4"/>
        <w:numPr>
          <w:ilvl w:val="0"/>
          <w:numId w:val="19"/>
        </w:numPr>
      </w:pPr>
      <w:r>
        <w:rPr>
          <w:rFonts w:hint="eastAsia"/>
        </w:rPr>
        <w:t>下载采购文件</w:t>
      </w:r>
    </w:p>
    <w:p>
      <w:pPr>
        <w:ind w:firstLine="420" w:firstLineChars="200"/>
        <w:jc w:val="left"/>
      </w:pPr>
      <w:r>
        <w:rPr>
          <w:rFonts w:hint="eastAsia"/>
        </w:rPr>
        <w:t>点击左侧页面导航栏【文件下载】环节，下载招标文件，如下图：</w:t>
      </w:r>
    </w:p>
    <w:p>
      <w:r>
        <w:drawing>
          <wp:inline distT="0" distB="0" distL="114300" distR="114300">
            <wp:extent cx="5273040" cy="1998345"/>
            <wp:effectExtent l="0" t="0" r="3810" b="190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6"/>
                    <a:stretch>
                      <a:fillRect/>
                    </a:stretch>
                  </pic:blipFill>
                  <pic:spPr>
                    <a:xfrm>
                      <a:off x="0" y="0"/>
                      <a:ext cx="5273040" cy="1998345"/>
                    </a:xfrm>
                    <a:prstGeom prst="rect">
                      <a:avLst/>
                    </a:prstGeom>
                    <a:noFill/>
                    <a:ln>
                      <a:noFill/>
                    </a:ln>
                  </pic:spPr>
                </pic:pic>
              </a:graphicData>
            </a:graphic>
          </wp:inline>
        </w:drawing>
      </w:r>
    </w:p>
    <w:p>
      <w:pPr>
        <w:pStyle w:val="4"/>
        <w:numPr>
          <w:ilvl w:val="0"/>
          <w:numId w:val="19"/>
        </w:numPr>
      </w:pPr>
      <w:r>
        <w:rPr>
          <w:rFonts w:hint="eastAsia"/>
        </w:rPr>
        <w:t>项目澄清</w:t>
      </w:r>
    </w:p>
    <w:p>
      <w:pPr>
        <w:ind w:firstLine="420" w:firstLineChars="200"/>
        <w:jc w:val="left"/>
      </w:pPr>
      <w:r>
        <w:rPr>
          <w:rFonts w:hint="eastAsia"/>
        </w:rPr>
        <w:t>开标前，如对采购文件有疑问，可以通过项目澄清功能发起采购文件澄清。具体操作路径如下：</w:t>
      </w:r>
    </w:p>
    <w:p>
      <w:pPr>
        <w:ind w:firstLine="420" w:firstLineChars="200"/>
        <w:jc w:val="left"/>
      </w:pPr>
      <w:r>
        <w:rPr>
          <w:rFonts w:hint="eastAsia"/>
        </w:rPr>
        <w:t>点击左侧导航栏【项目澄清】，进行项目咨询。如下图：</w:t>
      </w:r>
    </w:p>
    <w:p>
      <w:pPr>
        <w:ind w:firstLine="420" w:firstLineChars="200"/>
        <w:jc w:val="left"/>
      </w:pPr>
      <w:r>
        <w:rPr>
          <w:rFonts w:hint="eastAsia"/>
        </w:rPr>
        <w:t>第一步：点击【新增】</w:t>
      </w:r>
    </w:p>
    <w:p>
      <w:pPr>
        <w:jc w:val="left"/>
      </w:pPr>
      <w:r>
        <w:drawing>
          <wp:inline distT="0" distB="0" distL="114300" distR="114300">
            <wp:extent cx="5273675" cy="1945640"/>
            <wp:effectExtent l="0" t="0" r="3175" b="1651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37"/>
                    <a:stretch>
                      <a:fillRect/>
                    </a:stretch>
                  </pic:blipFill>
                  <pic:spPr>
                    <a:xfrm>
                      <a:off x="0" y="0"/>
                      <a:ext cx="5273675" cy="1945640"/>
                    </a:xfrm>
                    <a:prstGeom prst="rect">
                      <a:avLst/>
                    </a:prstGeom>
                    <a:noFill/>
                    <a:ln>
                      <a:noFill/>
                    </a:ln>
                  </pic:spPr>
                </pic:pic>
              </a:graphicData>
            </a:graphic>
          </wp:inline>
        </w:drawing>
      </w:r>
    </w:p>
    <w:p>
      <w:pPr>
        <w:ind w:firstLine="420" w:firstLineChars="200"/>
        <w:jc w:val="left"/>
      </w:pPr>
      <w:r>
        <w:rPr>
          <w:rFonts w:hint="eastAsia"/>
        </w:rPr>
        <w:t>第二步：填写项目咨询问题</w:t>
      </w:r>
    </w:p>
    <w:p>
      <w:pPr>
        <w:ind w:firstLine="420" w:firstLineChars="200"/>
        <w:jc w:val="left"/>
      </w:pPr>
      <w:r>
        <w:drawing>
          <wp:inline distT="0" distB="0" distL="114300" distR="114300">
            <wp:extent cx="4772660" cy="2078990"/>
            <wp:effectExtent l="0" t="0" r="8890" b="1651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38"/>
                    <a:stretch>
                      <a:fillRect/>
                    </a:stretch>
                  </pic:blipFill>
                  <pic:spPr>
                    <a:xfrm>
                      <a:off x="0" y="0"/>
                      <a:ext cx="4772660" cy="2078990"/>
                    </a:xfrm>
                    <a:prstGeom prst="rect">
                      <a:avLst/>
                    </a:prstGeom>
                    <a:noFill/>
                    <a:ln>
                      <a:noFill/>
                    </a:ln>
                  </pic:spPr>
                </pic:pic>
              </a:graphicData>
            </a:graphic>
          </wp:inline>
        </w:drawing>
      </w:r>
    </w:p>
    <w:p>
      <w:pPr>
        <w:ind w:firstLine="420" w:firstLineChars="200"/>
        <w:jc w:val="left"/>
      </w:pPr>
      <w:r>
        <w:rPr>
          <w:rFonts w:hint="eastAsia"/>
        </w:rPr>
        <w:t>第三步：查看咨询列表，点击【查看回复】，看招采经理回复，如下图：</w:t>
      </w:r>
    </w:p>
    <w:p>
      <w:r>
        <w:drawing>
          <wp:inline distT="0" distB="0" distL="114300" distR="114300">
            <wp:extent cx="4792980" cy="1424305"/>
            <wp:effectExtent l="0" t="0" r="7620" b="444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39"/>
                    <a:stretch>
                      <a:fillRect/>
                    </a:stretch>
                  </pic:blipFill>
                  <pic:spPr>
                    <a:xfrm>
                      <a:off x="0" y="0"/>
                      <a:ext cx="4792980" cy="1424305"/>
                    </a:xfrm>
                    <a:prstGeom prst="rect">
                      <a:avLst/>
                    </a:prstGeom>
                    <a:noFill/>
                    <a:ln>
                      <a:noFill/>
                    </a:ln>
                  </pic:spPr>
                </pic:pic>
              </a:graphicData>
            </a:graphic>
          </wp:inline>
        </w:drawing>
      </w:r>
    </w:p>
    <w:p>
      <w:pPr>
        <w:pStyle w:val="4"/>
        <w:numPr>
          <w:ilvl w:val="0"/>
          <w:numId w:val="19"/>
        </w:numPr>
      </w:pPr>
      <w:r>
        <w:rPr>
          <w:rFonts w:hint="eastAsia"/>
        </w:rPr>
        <w:t>投标</w:t>
      </w:r>
    </w:p>
    <w:p>
      <w:pPr>
        <w:ind w:firstLine="420" w:firstLineChars="200"/>
      </w:pPr>
      <w:r>
        <w:rPr>
          <w:rFonts w:hint="eastAsia"/>
        </w:rPr>
        <w:t>供应商点击左侧导航栏【投标】，进入投标页面。点击包后面的“报价”按钮，进入报价页面，如下图：</w:t>
      </w:r>
    </w:p>
    <w:p>
      <w:r>
        <w:drawing>
          <wp:inline distT="0" distB="0" distL="114300" distR="114300">
            <wp:extent cx="5270500" cy="1712595"/>
            <wp:effectExtent l="0" t="0" r="6350" b="19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0"/>
                    <a:stretch>
                      <a:fillRect/>
                    </a:stretch>
                  </pic:blipFill>
                  <pic:spPr>
                    <a:xfrm>
                      <a:off x="0" y="0"/>
                      <a:ext cx="5270500" cy="1712595"/>
                    </a:xfrm>
                    <a:prstGeom prst="rect">
                      <a:avLst/>
                    </a:prstGeom>
                    <a:noFill/>
                    <a:ln>
                      <a:noFill/>
                    </a:ln>
                  </pic:spPr>
                </pic:pic>
              </a:graphicData>
            </a:graphic>
          </wp:inline>
        </w:drawing>
      </w:r>
    </w:p>
    <w:p>
      <w:pPr>
        <w:ind w:firstLine="420" w:firstLineChars="200"/>
      </w:pPr>
      <w:r>
        <w:rPr>
          <w:rFonts w:hint="eastAsia"/>
        </w:rPr>
        <w:t>供应商在报价页面，填写报价单信息，并上传投标文件。报价和投标文件上传完成后，最后点击“提交报价”按钮完成整个投标工作。如下图：</w:t>
      </w:r>
    </w:p>
    <w:p>
      <w:r>
        <w:drawing>
          <wp:inline distT="0" distB="0" distL="0" distR="0">
            <wp:extent cx="5274310" cy="423227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1"/>
                    <a:stretch>
                      <a:fillRect/>
                    </a:stretch>
                  </pic:blipFill>
                  <pic:spPr>
                    <a:xfrm>
                      <a:off x="0" y="0"/>
                      <a:ext cx="5274310" cy="4232878"/>
                    </a:xfrm>
                    <a:prstGeom prst="rect">
                      <a:avLst/>
                    </a:prstGeom>
                  </pic:spPr>
                </pic:pic>
              </a:graphicData>
            </a:graphic>
          </wp:inline>
        </w:drawing>
      </w:r>
    </w:p>
    <w:p>
      <w:pPr>
        <w:pStyle w:val="4"/>
        <w:numPr>
          <w:ilvl w:val="0"/>
          <w:numId w:val="19"/>
        </w:numPr>
      </w:pPr>
      <w:r>
        <w:rPr>
          <w:rFonts w:hint="eastAsia"/>
        </w:rPr>
        <w:t>再次报价（多轮报价）</w:t>
      </w:r>
    </w:p>
    <w:p>
      <w:pPr>
        <w:ind w:firstLine="420" w:firstLineChars="200"/>
      </w:pPr>
      <w:r>
        <w:rPr>
          <w:rFonts w:hint="eastAsia"/>
        </w:rPr>
        <w:t>若项目需要进行多轮报价，供应商在找到再次报价的项目，点击后面“投标”。</w:t>
      </w:r>
      <w:r>
        <w:t xml:space="preserve"> </w:t>
      </w:r>
      <w:r>
        <w:rPr>
          <w:rFonts w:hint="eastAsia"/>
        </w:rPr>
        <w:t>找到第二轮报价，点击后面“展开分包”，再点击“报价”进行报价操作。如下图：</w:t>
      </w:r>
    </w:p>
    <w:p/>
    <w:p>
      <w:r>
        <w:drawing>
          <wp:inline distT="0" distB="0" distL="114300" distR="114300">
            <wp:extent cx="5268595" cy="1864360"/>
            <wp:effectExtent l="0" t="0" r="8255" b="254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2"/>
                    <a:stretch>
                      <a:fillRect/>
                    </a:stretch>
                  </pic:blipFill>
                  <pic:spPr>
                    <a:xfrm>
                      <a:off x="0" y="0"/>
                      <a:ext cx="5268595" cy="1864360"/>
                    </a:xfrm>
                    <a:prstGeom prst="rect">
                      <a:avLst/>
                    </a:prstGeom>
                    <a:noFill/>
                    <a:ln>
                      <a:noFill/>
                    </a:ln>
                  </pic:spPr>
                </pic:pic>
              </a:graphicData>
            </a:graphic>
          </wp:inline>
        </w:drawing>
      </w:r>
    </w:p>
    <w:p/>
    <w:p>
      <w:pPr>
        <w:pStyle w:val="4"/>
        <w:numPr>
          <w:ilvl w:val="0"/>
          <w:numId w:val="19"/>
        </w:numPr>
      </w:pPr>
      <w:r>
        <w:rPr>
          <w:rFonts w:hint="eastAsia"/>
        </w:rPr>
        <w:t>结果公示</w:t>
      </w:r>
    </w:p>
    <w:p>
      <w:pPr>
        <w:ind w:firstLine="420" w:firstLineChars="200"/>
      </w:pPr>
      <w:r>
        <w:rPr>
          <w:rFonts w:hint="eastAsia"/>
        </w:rPr>
        <w:t>供应商进入【参与项目】，点击左侧导航栏的“结果公告”可以看到发布的结果公告。如下图：</w:t>
      </w:r>
    </w:p>
    <w:p>
      <w:r>
        <w:drawing>
          <wp:inline distT="0" distB="0" distL="114300" distR="114300">
            <wp:extent cx="5269230" cy="1617980"/>
            <wp:effectExtent l="0" t="0" r="7620" b="127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43"/>
                    <a:srcRect l="-242" b="-63543"/>
                    <a:stretch>
                      <a:fillRect/>
                    </a:stretch>
                  </pic:blipFill>
                  <pic:spPr>
                    <a:xfrm>
                      <a:off x="0" y="0"/>
                      <a:ext cx="5269230" cy="1617980"/>
                    </a:xfrm>
                    <a:prstGeom prst="rect">
                      <a:avLst/>
                    </a:prstGeom>
                    <a:noFill/>
                    <a:ln>
                      <a:noFill/>
                    </a:ln>
                  </pic:spPr>
                </pic:pic>
              </a:graphicData>
            </a:graphic>
          </wp:inline>
        </w:drawing>
      </w:r>
    </w:p>
    <w:p>
      <w:pPr>
        <w:pStyle w:val="3"/>
        <w:numPr>
          <w:ilvl w:val="0"/>
          <w:numId w:val="2"/>
        </w:numPr>
        <w:spacing w:line="360" w:lineRule="auto"/>
        <w:rPr>
          <w:sz w:val="28"/>
          <w:szCs w:val="28"/>
        </w:rPr>
      </w:pPr>
      <w:bookmarkStart w:id="15" w:name="_Toc28815"/>
      <w:bookmarkStart w:id="16" w:name="_Toc11291"/>
      <w:bookmarkStart w:id="19" w:name="_GoBack"/>
      <w:bookmarkEnd w:id="19"/>
      <w:r>
        <w:rPr>
          <w:rFonts w:hint="eastAsia"/>
          <w:sz w:val="28"/>
          <w:szCs w:val="28"/>
        </w:rPr>
        <w:t>合同办理</w:t>
      </w:r>
      <w:bookmarkEnd w:id="15"/>
      <w:bookmarkEnd w:id="16"/>
    </w:p>
    <w:p>
      <w:pPr>
        <w:ind w:firstLine="420" w:firstLineChars="200"/>
      </w:pPr>
      <w:r>
        <w:rPr>
          <w:rFonts w:hint="eastAsia"/>
        </w:rPr>
        <w:t>泰康集团总部</w:t>
      </w:r>
      <w:r>
        <w:rPr>
          <w:rFonts w:hint="eastAsia"/>
          <w:lang w:eastAsia="zh-CN"/>
        </w:rPr>
        <w:t>（</w:t>
      </w:r>
      <w:r>
        <w:rPr>
          <w:rFonts w:hint="eastAsia"/>
          <w:lang w:val="en-US" w:eastAsia="zh-CN"/>
        </w:rPr>
        <w:t>其他机构的除外</w:t>
      </w:r>
      <w:r>
        <w:rPr>
          <w:rFonts w:hint="eastAsia"/>
          <w:lang w:eastAsia="zh-CN"/>
        </w:rPr>
        <w:t>）</w:t>
      </w:r>
      <w:r>
        <w:rPr>
          <w:rFonts w:hint="eastAsia"/>
        </w:rPr>
        <w:t>的IT类型合同，会通过采购管理平台</w:t>
      </w:r>
      <w:r>
        <w:rPr>
          <w:rFonts w:hint="eastAsia"/>
          <w:b/>
          <w:bCs/>
          <w:lang w:val="en-US" w:eastAsia="zh-CN"/>
        </w:rPr>
        <w:t>待办任务</w:t>
      </w:r>
      <w:r>
        <w:rPr>
          <w:rFonts w:hint="eastAsia"/>
          <w:lang w:val="en-US" w:eastAsia="zh-CN"/>
        </w:rPr>
        <w:t>的方式</w:t>
      </w:r>
      <w:r>
        <w:rPr>
          <w:rFonts w:hint="eastAsia"/>
        </w:rPr>
        <w:t>分配给</w:t>
      </w:r>
      <w:r>
        <w:rPr>
          <w:rFonts w:hint="eastAsia"/>
          <w:b/>
          <w:bCs/>
          <w:lang w:val="en-US" w:eastAsia="zh-CN"/>
        </w:rPr>
        <w:t>供应商联系人</w:t>
      </w:r>
      <w:r>
        <w:rPr>
          <w:rFonts w:hint="eastAsia"/>
        </w:rPr>
        <w:t>，进行线上合同起草。联系人完成合同起草后，提交给泰康进行内部审核。</w:t>
      </w:r>
    </w:p>
    <w:p>
      <w:pPr>
        <w:ind w:firstLine="420" w:firstLineChars="200"/>
      </w:pPr>
      <w:r>
        <w:rPr>
          <w:rFonts w:hint="eastAsia"/>
        </w:rPr>
        <w:t>具体操作如下：</w:t>
      </w:r>
    </w:p>
    <w:p>
      <w:pPr>
        <w:ind w:firstLine="420" w:firstLineChars="200"/>
      </w:pPr>
      <w:r>
        <w:rPr>
          <w:rFonts w:hint="eastAsia"/>
        </w:rPr>
        <w:t>供应商联系人登录采购系统，在主页面</w:t>
      </w:r>
      <w:r>
        <w:rPr>
          <w:rFonts w:hint="eastAsia"/>
          <w:lang w:val="en-US" w:eastAsia="zh-CN"/>
        </w:rPr>
        <w:t>待办任务中找到合同起草任务</w:t>
      </w:r>
      <w:r>
        <w:rPr>
          <w:rFonts w:hint="eastAsia"/>
        </w:rPr>
        <w:t>，点击后面的“办理”，如下图：</w:t>
      </w:r>
    </w:p>
    <w:p>
      <w:r>
        <w:drawing>
          <wp:inline distT="0" distB="0" distL="0" distR="0">
            <wp:extent cx="5274310" cy="814070"/>
            <wp:effectExtent l="0" t="0" r="254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44"/>
                    <a:stretch>
                      <a:fillRect/>
                    </a:stretch>
                  </pic:blipFill>
                  <pic:spPr>
                    <a:xfrm>
                      <a:off x="0" y="0"/>
                      <a:ext cx="5274310" cy="814344"/>
                    </a:xfrm>
                    <a:prstGeom prst="rect">
                      <a:avLst/>
                    </a:prstGeom>
                  </pic:spPr>
                </pic:pic>
              </a:graphicData>
            </a:graphic>
          </wp:inline>
        </w:drawing>
      </w:r>
    </w:p>
    <w:p>
      <w:pPr>
        <w:ind w:firstLine="420" w:firstLineChars="200"/>
      </w:pPr>
      <w:r>
        <w:rPr>
          <w:rFonts w:hint="eastAsia"/>
        </w:rPr>
        <w:t>进入合同办理页面：</w:t>
      </w:r>
    </w:p>
    <w:p>
      <w:pPr>
        <w:ind w:firstLine="420" w:firstLineChars="200"/>
      </w:pPr>
      <w:r>
        <w:rPr>
          <w:rFonts w:hint="eastAsia"/>
        </w:rPr>
        <w:t>点击“合同起草”，查看合同文本内容，可以进行修改。</w:t>
      </w:r>
    </w:p>
    <w:p>
      <w:pPr>
        <w:ind w:firstLine="420" w:firstLineChars="200"/>
      </w:pPr>
      <w:r>
        <w:rPr>
          <w:rFonts w:hint="eastAsia"/>
        </w:rPr>
        <w:t>点击“查看”查看付款批次信息。</w:t>
      </w:r>
    </w:p>
    <w:p>
      <w:pPr>
        <w:ind w:firstLine="420" w:firstLineChars="200"/>
      </w:pPr>
      <w:r>
        <w:rPr>
          <w:rFonts w:hint="eastAsia"/>
        </w:rPr>
        <w:t>确认上述信息无误后，点击右上角“提交”按钮，完成合同起草操作，合同进入后续流程环节。</w:t>
      </w:r>
    </w:p>
    <w:p>
      <w:pPr>
        <w:ind w:firstLine="420" w:firstLineChars="200"/>
      </w:pPr>
      <w:r>
        <w:rPr>
          <w:rFonts w:hint="eastAsia"/>
        </w:rPr>
        <w:t>如下图：</w:t>
      </w:r>
    </w:p>
    <w:p>
      <w:r>
        <w:drawing>
          <wp:inline distT="0" distB="0" distL="0" distR="0">
            <wp:extent cx="5274310" cy="1050290"/>
            <wp:effectExtent l="0" t="0" r="2540" b="165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5"/>
                    <a:srcRect t="65267"/>
                    <a:stretch>
                      <a:fillRect/>
                    </a:stretch>
                  </pic:blipFill>
                  <pic:spPr>
                    <a:xfrm>
                      <a:off x="0" y="0"/>
                      <a:ext cx="5274310" cy="1050290"/>
                    </a:xfrm>
                    <a:prstGeom prst="rect">
                      <a:avLst/>
                    </a:prstGeom>
                  </pic:spPr>
                </pic:pic>
              </a:graphicData>
            </a:graphic>
          </wp:inline>
        </w:drawing>
      </w:r>
    </w:p>
    <w:p/>
    <w:p>
      <w:pPr>
        <w:pStyle w:val="3"/>
        <w:numPr>
          <w:ilvl w:val="0"/>
          <w:numId w:val="2"/>
        </w:numPr>
        <w:spacing w:line="360" w:lineRule="auto"/>
        <w:rPr>
          <w:sz w:val="28"/>
          <w:szCs w:val="28"/>
        </w:rPr>
      </w:pPr>
      <w:bookmarkStart w:id="17" w:name="_Toc25961"/>
      <w:bookmarkStart w:id="18" w:name="_Toc31773"/>
      <w:r>
        <w:rPr>
          <w:rFonts w:hint="eastAsia"/>
          <w:sz w:val="28"/>
          <w:szCs w:val="28"/>
        </w:rPr>
        <w:t>合同</w:t>
      </w:r>
      <w:r>
        <w:rPr>
          <w:rFonts w:hint="eastAsia"/>
          <w:sz w:val="28"/>
          <w:szCs w:val="28"/>
          <w:lang w:val="en-US" w:eastAsia="zh-CN"/>
        </w:rPr>
        <w:t>验收和</w:t>
      </w:r>
      <w:r>
        <w:rPr>
          <w:rFonts w:hint="eastAsia"/>
          <w:sz w:val="28"/>
          <w:szCs w:val="28"/>
        </w:rPr>
        <w:t>付款</w:t>
      </w:r>
      <w:bookmarkEnd w:id="17"/>
      <w:bookmarkEnd w:id="18"/>
    </w:p>
    <w:p>
      <w:pPr>
        <w:pStyle w:val="4"/>
        <w:numPr>
          <w:ilvl w:val="0"/>
          <w:numId w:val="20"/>
        </w:numPr>
      </w:pPr>
      <w:r>
        <w:rPr>
          <w:rFonts w:hint="eastAsia"/>
          <w:lang w:val="en-US" w:eastAsia="zh-CN"/>
        </w:rPr>
        <w:t>验收申请</w:t>
      </w:r>
    </w:p>
    <w:p>
      <w:pPr>
        <w:ind w:firstLine="420" w:firstLineChars="200"/>
        <w:rPr>
          <w:rFonts w:hint="eastAsia"/>
          <w:lang w:val="en-US" w:eastAsia="zh-CN"/>
        </w:rPr>
      </w:pPr>
      <w:r>
        <w:rPr>
          <w:rFonts w:hint="eastAsia"/>
          <w:lang w:val="en-US" w:eastAsia="zh-CN"/>
        </w:rPr>
        <w:t>IT类合同需要先经过验收申请，再进行付款申请。只有集团IT类合同，并且不是从OMS流转的合同才进行验收。</w:t>
      </w:r>
    </w:p>
    <w:p>
      <w:pPr>
        <w:ind w:firstLine="420" w:firstLineChars="200"/>
        <w:rPr>
          <w:rFonts w:hint="eastAsia"/>
          <w:lang w:val="en-US" w:eastAsia="zh-CN"/>
        </w:rPr>
      </w:pPr>
      <w:r>
        <w:rPr>
          <w:rFonts w:hint="eastAsia"/>
          <w:lang w:val="en-US" w:eastAsia="zh-CN"/>
        </w:rPr>
        <w:t>供应商登录系统进入【合同管理】【验收申请】，点击后面的“验收申请”</w:t>
      </w:r>
    </w:p>
    <w:p>
      <w:pPr>
        <w:ind w:firstLine="420" w:firstLineChars="200"/>
        <w:rPr>
          <w:rFonts w:hint="eastAsia"/>
          <w:lang w:val="en-US" w:eastAsia="zh-CN"/>
        </w:rPr>
      </w:pPr>
      <w:r>
        <w:rPr>
          <w:rFonts w:hint="eastAsia"/>
          <w:lang w:val="en-US" w:eastAsia="zh-CN"/>
        </w:rPr>
        <w:drawing>
          <wp:inline distT="0" distB="0" distL="114300" distR="114300">
            <wp:extent cx="5266055" cy="777875"/>
            <wp:effectExtent l="0" t="0" r="10795" b="3175"/>
            <wp:docPr id="5" name="图片 5" descr="0x63B53496_0xC576_0x4264_0x88_0x2228_0x227B_0x22F2_0x22B2_0x228_0x22A2_0x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x63B53496_0xC576_0x4264_0x88_0x2228_0x227B_0x22F2_0x22B2_0x228_0x22A2_0x229"/>
                    <pic:cNvPicPr>
                      <a:picLocks noChangeAspect="1"/>
                    </pic:cNvPicPr>
                  </pic:nvPicPr>
                  <pic:blipFill>
                    <a:blip r:embed="rId46"/>
                    <a:stretch>
                      <a:fillRect/>
                    </a:stretch>
                  </pic:blipFill>
                  <pic:spPr>
                    <a:xfrm>
                      <a:off x="0" y="0"/>
                      <a:ext cx="5266055" cy="777875"/>
                    </a:xfrm>
                    <a:prstGeom prst="rect">
                      <a:avLst/>
                    </a:prstGeom>
                  </pic:spPr>
                </pic:pic>
              </a:graphicData>
            </a:graphic>
          </wp:inline>
        </w:drawing>
      </w:r>
    </w:p>
    <w:p>
      <w:pPr>
        <w:ind w:firstLine="420" w:firstLineChars="200"/>
        <w:rPr>
          <w:rFonts w:hint="eastAsia"/>
          <w:lang w:val="en-US" w:eastAsia="zh-CN"/>
        </w:rPr>
      </w:pPr>
      <w:r>
        <w:rPr>
          <w:rFonts w:hint="eastAsia"/>
          <w:lang w:val="en-US" w:eastAsia="zh-CN"/>
        </w:rPr>
        <w:t>验收申请页面如下，按要求上传付款通知（红字部分为提示）</w:t>
      </w:r>
    </w:p>
    <w:p>
      <w:pPr>
        <w:ind w:firstLine="420" w:firstLineChars="200"/>
        <w:rPr>
          <w:rFonts w:hint="eastAsia"/>
          <w:lang w:val="en-US" w:eastAsia="zh-CN"/>
        </w:rPr>
      </w:pPr>
      <w:r>
        <w:rPr>
          <w:rFonts w:hint="eastAsia"/>
          <w:lang w:val="en-US" w:eastAsia="zh-CN"/>
        </w:rPr>
        <w:drawing>
          <wp:inline distT="0" distB="0" distL="114300" distR="114300">
            <wp:extent cx="5189855" cy="2872105"/>
            <wp:effectExtent l="0" t="0" r="10795" b="4445"/>
            <wp:docPr id="6" name="图片 6" descr="0xC8775336_0x744A_0x4AB1_0x8B_0x22A9_0x221D_0x222B_0x2274_0x2217_0x2233_0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xC8775336_0x744A_0x4AB1_0x8B_0x22A9_0x221D_0x222B_0x2274_0x2217_0x2233_0x221"/>
                    <pic:cNvPicPr>
                      <a:picLocks noChangeAspect="1"/>
                    </pic:cNvPicPr>
                  </pic:nvPicPr>
                  <pic:blipFill>
                    <a:blip r:embed="rId47"/>
                    <a:stretch>
                      <a:fillRect/>
                    </a:stretch>
                  </pic:blipFill>
                  <pic:spPr>
                    <a:xfrm>
                      <a:off x="0" y="0"/>
                      <a:ext cx="5189855" cy="2872105"/>
                    </a:xfrm>
                    <a:prstGeom prst="rect">
                      <a:avLst/>
                    </a:prstGeom>
                  </pic:spPr>
                </pic:pic>
              </a:graphicData>
            </a:graphic>
          </wp:inline>
        </w:drawing>
      </w:r>
    </w:p>
    <w:p>
      <w:pPr>
        <w:ind w:firstLine="420" w:firstLineChars="200"/>
        <w:rPr>
          <w:rFonts w:hint="eastAsia"/>
          <w:lang w:val="en-US" w:eastAsia="zh-CN"/>
        </w:rPr>
      </w:pPr>
      <w:r>
        <w:rPr>
          <w:rFonts w:hint="eastAsia"/>
          <w:lang w:val="en-US" w:eastAsia="zh-CN"/>
        </w:rPr>
        <w:t>验收申请提交后，待验收申请状态变为“已同意”说明已经验收通过，这时候再去【合同管理】【付款申请】中提交付款申请。</w:t>
      </w:r>
    </w:p>
    <w:p>
      <w:pPr>
        <w:pStyle w:val="4"/>
        <w:numPr>
          <w:ilvl w:val="0"/>
          <w:numId w:val="20"/>
        </w:numPr>
      </w:pPr>
      <w:r>
        <w:rPr>
          <w:rFonts w:hint="eastAsia"/>
        </w:rPr>
        <w:t>合同付款申请</w:t>
      </w:r>
    </w:p>
    <w:p>
      <w:pPr>
        <w:ind w:firstLine="420" w:firstLineChars="200"/>
      </w:pPr>
      <w:r>
        <w:rPr>
          <w:rFonts w:hint="eastAsia"/>
        </w:rPr>
        <w:t>泰康集团总部的IT类型合同的付款申请由供应商联系人发起。供应商发起付款流程操作如下：</w:t>
      </w:r>
    </w:p>
    <w:p>
      <w:pPr>
        <w:pStyle w:val="5"/>
      </w:pPr>
      <w:r>
        <w:rPr>
          <w:rFonts w:hint="eastAsia"/>
          <w:lang w:val="en-US" w:eastAsia="zh-CN"/>
        </w:rPr>
        <w:t>2</w:t>
      </w:r>
      <w:r>
        <w:rPr>
          <w:rFonts w:hint="eastAsia"/>
        </w:rPr>
        <w:t>.1付款申请列表</w:t>
      </w:r>
    </w:p>
    <w:p>
      <w:pPr>
        <w:ind w:firstLine="420" w:firstLineChars="200"/>
      </w:pPr>
      <w:r>
        <w:rPr>
          <w:rFonts w:hint="eastAsia"/>
        </w:rPr>
        <w:t>供应商在左侧导航栏中点击【付款申请】，进入付款申请列表，查看付款申请状态（待申请、审判中、已完成）和办理情况，如下图：</w:t>
      </w:r>
    </w:p>
    <w:p>
      <w:r>
        <w:drawing>
          <wp:inline distT="0" distB="0" distL="0" distR="0">
            <wp:extent cx="5274310" cy="1928495"/>
            <wp:effectExtent l="0" t="0" r="2540" b="146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48"/>
                    <a:srcRect t="17837" b="29520"/>
                    <a:stretch>
                      <a:fillRect/>
                    </a:stretch>
                  </pic:blipFill>
                  <pic:spPr>
                    <a:xfrm>
                      <a:off x="0" y="0"/>
                      <a:ext cx="5274310" cy="1928495"/>
                    </a:xfrm>
                    <a:prstGeom prst="rect">
                      <a:avLst/>
                    </a:prstGeom>
                  </pic:spPr>
                </pic:pic>
              </a:graphicData>
            </a:graphic>
          </wp:inline>
        </w:drawing>
      </w:r>
    </w:p>
    <w:p>
      <w:pPr>
        <w:pStyle w:val="5"/>
      </w:pPr>
      <w:r>
        <w:rPr>
          <w:rFonts w:hint="eastAsia"/>
          <w:lang w:val="en-US" w:eastAsia="zh-CN"/>
        </w:rPr>
        <w:t>2</w:t>
      </w:r>
      <w:r>
        <w:rPr>
          <w:rFonts w:hint="eastAsia"/>
        </w:rPr>
        <w:t>.2付款申请发起</w:t>
      </w:r>
    </w:p>
    <w:p>
      <w:r>
        <w:rPr>
          <w:rFonts w:hint="eastAsia"/>
        </w:rPr>
        <w:t>（1）供应商点击需要发起申请的付款批次后面的“编辑”按钮，进入付款申请编辑页面，如下图：</w:t>
      </w:r>
    </w:p>
    <w:p>
      <w:r>
        <w:drawing>
          <wp:inline distT="0" distB="0" distL="114300" distR="114300">
            <wp:extent cx="5272405" cy="744220"/>
            <wp:effectExtent l="0" t="0" r="4445" b="1778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49"/>
                    <a:stretch>
                      <a:fillRect/>
                    </a:stretch>
                  </pic:blipFill>
                  <pic:spPr>
                    <a:xfrm>
                      <a:off x="0" y="0"/>
                      <a:ext cx="5272405" cy="744220"/>
                    </a:xfrm>
                    <a:prstGeom prst="rect">
                      <a:avLst/>
                    </a:prstGeom>
                    <a:noFill/>
                    <a:ln>
                      <a:noFill/>
                    </a:ln>
                  </pic:spPr>
                </pic:pic>
              </a:graphicData>
            </a:graphic>
          </wp:inline>
        </w:drawing>
      </w:r>
    </w:p>
    <w:p>
      <w:r>
        <w:rPr>
          <w:rFonts w:hint="eastAsia"/>
        </w:rPr>
        <w:t>（2）进入付款申请编辑页面，编辑付款信息，完成后点击下方“提交”</w:t>
      </w:r>
    </w:p>
    <w:p/>
    <w:p/>
    <w:p/>
    <w:p>
      <w:pPr>
        <w:pStyle w:val="5"/>
      </w:pPr>
      <w:r>
        <w:rPr>
          <w:rFonts w:hint="eastAsia"/>
          <w:lang w:val="en-US" w:eastAsia="zh-CN"/>
        </w:rPr>
        <w:t>2</w:t>
      </w:r>
      <w:r>
        <w:rPr>
          <w:rFonts w:hint="eastAsia"/>
        </w:rPr>
        <w:t>.3付款完成</w:t>
      </w:r>
    </w:p>
    <w:p>
      <w:r>
        <w:rPr>
          <w:rFonts w:hint="eastAsia"/>
        </w:rPr>
        <w:t>供应商联系人登录系统可以查看付款状态，由“审批中”变为“已完成”，付款完成。如下图：</w:t>
      </w:r>
    </w:p>
    <w:p>
      <w:r>
        <w:drawing>
          <wp:inline distT="0" distB="0" distL="0" distR="0">
            <wp:extent cx="5274310" cy="2546350"/>
            <wp:effectExtent l="0" t="0" r="2540"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50"/>
                    <a:stretch>
                      <a:fillRect/>
                    </a:stretch>
                  </pic:blipFill>
                  <pic:spPr>
                    <a:xfrm>
                      <a:off x="0" y="0"/>
                      <a:ext cx="5274310" cy="2546808"/>
                    </a:xfrm>
                    <a:prstGeom prst="rect">
                      <a:avLst/>
                    </a:prstGeom>
                  </pic:spPr>
                </pic:pic>
              </a:graphicData>
            </a:graphic>
          </wp:inline>
        </w:drawing>
      </w:r>
    </w:p>
    <w:p/>
    <w:p/>
    <w:p/>
    <w:p>
      <w:pPr>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E8E0C6"/>
    <w:multiLevelType w:val="singleLevel"/>
    <w:tmpl w:val="98E8E0C6"/>
    <w:lvl w:ilvl="0" w:tentative="0">
      <w:start w:val="1"/>
      <w:numFmt w:val="decimal"/>
      <w:lvlText w:val="%1."/>
      <w:lvlJc w:val="left"/>
      <w:pPr>
        <w:tabs>
          <w:tab w:val="left" w:pos="312"/>
        </w:tabs>
      </w:pPr>
    </w:lvl>
  </w:abstractNum>
  <w:abstractNum w:abstractNumId="1">
    <w:nsid w:val="B1B2C8EA"/>
    <w:multiLevelType w:val="multilevel"/>
    <w:tmpl w:val="B1B2C8EA"/>
    <w:lvl w:ilvl="0" w:tentative="0">
      <w:start w:val="2"/>
      <w:numFmt w:val="decimal"/>
      <w:lvlText w:val="%1."/>
      <w:lvlJc w:val="left"/>
      <w:pPr>
        <w:tabs>
          <w:tab w:val="left" w:pos="312"/>
        </w:tabs>
      </w:p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C78DE1EC"/>
    <w:multiLevelType w:val="singleLevel"/>
    <w:tmpl w:val="C78DE1EC"/>
    <w:lvl w:ilvl="0" w:tentative="0">
      <w:start w:val="1"/>
      <w:numFmt w:val="decimal"/>
      <w:lvlText w:val="%1."/>
      <w:lvlJc w:val="left"/>
      <w:pPr>
        <w:tabs>
          <w:tab w:val="left" w:pos="312"/>
        </w:tabs>
      </w:pPr>
    </w:lvl>
  </w:abstractNum>
  <w:abstractNum w:abstractNumId="3">
    <w:nsid w:val="D9C5AB62"/>
    <w:multiLevelType w:val="singleLevel"/>
    <w:tmpl w:val="D9C5AB62"/>
    <w:lvl w:ilvl="0" w:tentative="0">
      <w:start w:val="1"/>
      <w:numFmt w:val="decimal"/>
      <w:suff w:val="nothing"/>
      <w:lvlText w:val="%1．"/>
      <w:lvlJc w:val="left"/>
      <w:pPr>
        <w:ind w:left="0" w:firstLine="400"/>
      </w:pPr>
      <w:rPr>
        <w:rFonts w:hint="default"/>
        <w:color w:val="000000" w:themeColor="text1"/>
        <w14:textFill>
          <w14:solidFill>
            <w14:schemeClr w14:val="tx1"/>
          </w14:solidFill>
        </w14:textFill>
      </w:rPr>
    </w:lvl>
  </w:abstractNum>
  <w:abstractNum w:abstractNumId="4">
    <w:nsid w:val="E257C8FA"/>
    <w:multiLevelType w:val="singleLevel"/>
    <w:tmpl w:val="E257C8FA"/>
    <w:lvl w:ilvl="0" w:tentative="0">
      <w:start w:val="1"/>
      <w:numFmt w:val="bullet"/>
      <w:lvlText w:val=""/>
      <w:lvlJc w:val="left"/>
      <w:pPr>
        <w:ind w:left="420" w:hanging="420"/>
      </w:pPr>
      <w:rPr>
        <w:rFonts w:hint="default" w:ascii="Wingdings" w:hAnsi="Wingdings"/>
      </w:rPr>
    </w:lvl>
  </w:abstractNum>
  <w:abstractNum w:abstractNumId="5">
    <w:nsid w:val="EB7466CD"/>
    <w:multiLevelType w:val="singleLevel"/>
    <w:tmpl w:val="EB7466CD"/>
    <w:lvl w:ilvl="0" w:tentative="0">
      <w:start w:val="1"/>
      <w:numFmt w:val="bullet"/>
      <w:lvlText w:val=""/>
      <w:lvlJc w:val="left"/>
      <w:pPr>
        <w:ind w:left="420" w:hanging="420"/>
      </w:pPr>
      <w:rPr>
        <w:rFonts w:hint="default" w:ascii="Wingdings" w:hAnsi="Wingdings"/>
      </w:rPr>
    </w:lvl>
  </w:abstractNum>
  <w:abstractNum w:abstractNumId="6">
    <w:nsid w:val="FD564948"/>
    <w:multiLevelType w:val="singleLevel"/>
    <w:tmpl w:val="FD564948"/>
    <w:lvl w:ilvl="0" w:tentative="0">
      <w:start w:val="1"/>
      <w:numFmt w:val="decimal"/>
      <w:suff w:val="nothing"/>
      <w:lvlText w:val="%1．"/>
      <w:lvlJc w:val="left"/>
      <w:pPr>
        <w:ind w:left="0" w:firstLine="400"/>
      </w:pPr>
      <w:rPr>
        <w:rFonts w:hint="default"/>
      </w:rPr>
    </w:lvl>
  </w:abstractNum>
  <w:abstractNum w:abstractNumId="7">
    <w:nsid w:val="FE4A35F9"/>
    <w:multiLevelType w:val="singleLevel"/>
    <w:tmpl w:val="FE4A35F9"/>
    <w:lvl w:ilvl="0" w:tentative="0">
      <w:start w:val="1"/>
      <w:numFmt w:val="bullet"/>
      <w:lvlText w:val=""/>
      <w:lvlJc w:val="left"/>
      <w:pPr>
        <w:ind w:left="420" w:hanging="420"/>
      </w:pPr>
      <w:rPr>
        <w:rFonts w:hint="default" w:ascii="Wingdings" w:hAnsi="Wingdings"/>
      </w:rPr>
    </w:lvl>
  </w:abstractNum>
  <w:abstractNum w:abstractNumId="8">
    <w:nsid w:val="03BD1E62"/>
    <w:multiLevelType w:val="singleLevel"/>
    <w:tmpl w:val="03BD1E62"/>
    <w:lvl w:ilvl="0" w:tentative="0">
      <w:start w:val="1"/>
      <w:numFmt w:val="bullet"/>
      <w:lvlText w:val=""/>
      <w:lvlJc w:val="left"/>
      <w:pPr>
        <w:ind w:left="420" w:hanging="420"/>
      </w:pPr>
      <w:rPr>
        <w:rFonts w:hint="default" w:ascii="Wingdings" w:hAnsi="Wingdings"/>
      </w:rPr>
    </w:lvl>
  </w:abstractNum>
  <w:abstractNum w:abstractNumId="9">
    <w:nsid w:val="047CB121"/>
    <w:multiLevelType w:val="singleLevel"/>
    <w:tmpl w:val="047CB121"/>
    <w:lvl w:ilvl="0" w:tentative="0">
      <w:start w:val="1"/>
      <w:numFmt w:val="chineseCounting"/>
      <w:suff w:val="nothing"/>
      <w:lvlText w:val="%1、"/>
      <w:lvlJc w:val="left"/>
      <w:rPr>
        <w:rFonts w:hint="eastAsia"/>
      </w:rPr>
    </w:lvl>
  </w:abstractNum>
  <w:abstractNum w:abstractNumId="10">
    <w:nsid w:val="04D7B09D"/>
    <w:multiLevelType w:val="singleLevel"/>
    <w:tmpl w:val="04D7B09D"/>
    <w:lvl w:ilvl="0" w:tentative="0">
      <w:start w:val="1"/>
      <w:numFmt w:val="bullet"/>
      <w:lvlText w:val=""/>
      <w:lvlJc w:val="left"/>
      <w:pPr>
        <w:ind w:left="420" w:hanging="420"/>
      </w:pPr>
      <w:rPr>
        <w:rFonts w:hint="default" w:ascii="Wingdings" w:hAnsi="Wingdings"/>
      </w:rPr>
    </w:lvl>
  </w:abstractNum>
  <w:abstractNum w:abstractNumId="11">
    <w:nsid w:val="11C78B05"/>
    <w:multiLevelType w:val="singleLevel"/>
    <w:tmpl w:val="11C78B05"/>
    <w:lvl w:ilvl="0" w:tentative="0">
      <w:start w:val="1"/>
      <w:numFmt w:val="decimal"/>
      <w:suff w:val="nothing"/>
      <w:lvlText w:val="%1．"/>
      <w:lvlJc w:val="left"/>
      <w:pPr>
        <w:ind w:left="0" w:firstLine="400"/>
      </w:pPr>
      <w:rPr>
        <w:rFonts w:hint="default"/>
      </w:rPr>
    </w:lvl>
  </w:abstractNum>
  <w:abstractNum w:abstractNumId="12">
    <w:nsid w:val="18CC3E2B"/>
    <w:multiLevelType w:val="singleLevel"/>
    <w:tmpl w:val="18CC3E2B"/>
    <w:lvl w:ilvl="0" w:tentative="0">
      <w:start w:val="1"/>
      <w:numFmt w:val="decimal"/>
      <w:suff w:val="nothing"/>
      <w:lvlText w:val="%1．"/>
      <w:lvlJc w:val="left"/>
      <w:pPr>
        <w:ind w:left="0" w:firstLine="400"/>
      </w:pPr>
      <w:rPr>
        <w:rFonts w:hint="default"/>
      </w:rPr>
    </w:lvl>
  </w:abstractNum>
  <w:abstractNum w:abstractNumId="13">
    <w:nsid w:val="358AA6FB"/>
    <w:multiLevelType w:val="singleLevel"/>
    <w:tmpl w:val="358AA6FB"/>
    <w:lvl w:ilvl="0" w:tentative="0">
      <w:start w:val="1"/>
      <w:numFmt w:val="decimal"/>
      <w:lvlText w:val="%1."/>
      <w:lvlJc w:val="left"/>
      <w:pPr>
        <w:tabs>
          <w:tab w:val="left" w:pos="312"/>
        </w:tabs>
      </w:pPr>
    </w:lvl>
  </w:abstractNum>
  <w:abstractNum w:abstractNumId="14">
    <w:nsid w:val="3EBB2285"/>
    <w:multiLevelType w:val="singleLevel"/>
    <w:tmpl w:val="3EBB2285"/>
    <w:lvl w:ilvl="0" w:tentative="0">
      <w:start w:val="1"/>
      <w:numFmt w:val="bullet"/>
      <w:lvlText w:val=""/>
      <w:lvlJc w:val="left"/>
      <w:pPr>
        <w:ind w:left="420" w:hanging="420"/>
      </w:pPr>
      <w:rPr>
        <w:rFonts w:hint="default" w:ascii="Wingdings" w:hAnsi="Wingdings"/>
      </w:rPr>
    </w:lvl>
  </w:abstractNum>
  <w:abstractNum w:abstractNumId="15">
    <w:nsid w:val="58EE1DB8"/>
    <w:multiLevelType w:val="singleLevel"/>
    <w:tmpl w:val="58EE1DB8"/>
    <w:lvl w:ilvl="0" w:tentative="0">
      <w:start w:val="1"/>
      <w:numFmt w:val="chineseCounting"/>
      <w:suff w:val="nothing"/>
      <w:lvlText w:val="%1、"/>
      <w:lvlJc w:val="left"/>
      <w:rPr>
        <w:rFonts w:hint="eastAsia"/>
      </w:rPr>
    </w:lvl>
  </w:abstractNum>
  <w:abstractNum w:abstractNumId="16">
    <w:nsid w:val="5D24361C"/>
    <w:multiLevelType w:val="singleLevel"/>
    <w:tmpl w:val="5D24361C"/>
    <w:lvl w:ilvl="0" w:tentative="0">
      <w:start w:val="1"/>
      <w:numFmt w:val="bullet"/>
      <w:lvlText w:val=""/>
      <w:lvlJc w:val="left"/>
      <w:pPr>
        <w:ind w:left="420" w:hanging="420"/>
      </w:pPr>
      <w:rPr>
        <w:rFonts w:hint="default" w:ascii="Wingdings" w:hAnsi="Wingdings"/>
      </w:rPr>
    </w:lvl>
  </w:abstractNum>
  <w:abstractNum w:abstractNumId="17">
    <w:nsid w:val="654C682E"/>
    <w:multiLevelType w:val="singleLevel"/>
    <w:tmpl w:val="654C682E"/>
    <w:lvl w:ilvl="0" w:tentative="0">
      <w:start w:val="1"/>
      <w:numFmt w:val="bullet"/>
      <w:lvlText w:val=""/>
      <w:lvlJc w:val="left"/>
      <w:pPr>
        <w:ind w:left="420" w:hanging="420"/>
      </w:pPr>
      <w:rPr>
        <w:rFonts w:hint="default" w:ascii="Wingdings" w:hAnsi="Wingdings"/>
      </w:rPr>
    </w:lvl>
  </w:abstractNum>
  <w:abstractNum w:abstractNumId="18">
    <w:nsid w:val="657706E6"/>
    <w:multiLevelType w:val="singleLevel"/>
    <w:tmpl w:val="657706E6"/>
    <w:lvl w:ilvl="0" w:tentative="0">
      <w:start w:val="1"/>
      <w:numFmt w:val="decimal"/>
      <w:suff w:val="nothing"/>
      <w:lvlText w:val="%1．"/>
      <w:lvlJc w:val="left"/>
      <w:pPr>
        <w:ind w:left="0" w:firstLine="400"/>
      </w:pPr>
      <w:rPr>
        <w:rFonts w:hint="default"/>
      </w:rPr>
    </w:lvl>
  </w:abstractNum>
  <w:abstractNum w:abstractNumId="19">
    <w:nsid w:val="6584AD1F"/>
    <w:multiLevelType w:val="singleLevel"/>
    <w:tmpl w:val="6584AD1F"/>
    <w:lvl w:ilvl="0" w:tentative="0">
      <w:start w:val="1"/>
      <w:numFmt w:val="decimal"/>
      <w:suff w:val="nothing"/>
      <w:lvlText w:val="%1．"/>
      <w:lvlJc w:val="left"/>
      <w:pPr>
        <w:ind w:left="0" w:firstLine="400"/>
      </w:pPr>
      <w:rPr>
        <w:rFonts w:hint="default"/>
      </w:rPr>
    </w:lvl>
  </w:abstractNum>
  <w:num w:numId="1">
    <w:abstractNumId w:val="9"/>
  </w:num>
  <w:num w:numId="2">
    <w:abstractNumId w:val="15"/>
  </w:num>
  <w:num w:numId="3">
    <w:abstractNumId w:val="18"/>
  </w:num>
  <w:num w:numId="4">
    <w:abstractNumId w:val="10"/>
  </w:num>
  <w:num w:numId="5">
    <w:abstractNumId w:val="8"/>
  </w:num>
  <w:num w:numId="6">
    <w:abstractNumId w:val="5"/>
  </w:num>
  <w:num w:numId="7">
    <w:abstractNumId w:val="16"/>
  </w:num>
  <w:num w:numId="8">
    <w:abstractNumId w:val="17"/>
  </w:num>
  <w:num w:numId="9">
    <w:abstractNumId w:val="2"/>
  </w:num>
  <w:num w:numId="10">
    <w:abstractNumId w:val="1"/>
  </w:num>
  <w:num w:numId="11">
    <w:abstractNumId w:val="7"/>
  </w:num>
  <w:num w:numId="12">
    <w:abstractNumId w:val="6"/>
  </w:num>
  <w:num w:numId="13">
    <w:abstractNumId w:val="3"/>
  </w:num>
  <w:num w:numId="14">
    <w:abstractNumId w:val="19"/>
  </w:num>
  <w:num w:numId="15">
    <w:abstractNumId w:val="12"/>
  </w:num>
  <w:num w:numId="16">
    <w:abstractNumId w:val="11"/>
  </w:num>
  <w:num w:numId="17">
    <w:abstractNumId w:val="4"/>
  </w:num>
  <w:num w:numId="18">
    <w:abstractNumId w:val="14"/>
  </w:num>
  <w:num w:numId="19">
    <w:abstractNumId w:val="0"/>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635"/>
    <w:rsid w:val="0001611D"/>
    <w:rsid w:val="00096E4C"/>
    <w:rsid w:val="000A46A0"/>
    <w:rsid w:val="000B611B"/>
    <w:rsid w:val="003D3110"/>
    <w:rsid w:val="00423D07"/>
    <w:rsid w:val="00506CA1"/>
    <w:rsid w:val="005460D7"/>
    <w:rsid w:val="00574000"/>
    <w:rsid w:val="005B0AAC"/>
    <w:rsid w:val="005B4473"/>
    <w:rsid w:val="006C7922"/>
    <w:rsid w:val="00742BCB"/>
    <w:rsid w:val="00751B5E"/>
    <w:rsid w:val="007D6090"/>
    <w:rsid w:val="00844635"/>
    <w:rsid w:val="009E5970"/>
    <w:rsid w:val="00A04DA1"/>
    <w:rsid w:val="00A33A1F"/>
    <w:rsid w:val="00BF4D08"/>
    <w:rsid w:val="00C172CD"/>
    <w:rsid w:val="00C96F35"/>
    <w:rsid w:val="00EC63AC"/>
    <w:rsid w:val="02AF460E"/>
    <w:rsid w:val="03071C26"/>
    <w:rsid w:val="033846E8"/>
    <w:rsid w:val="035719C7"/>
    <w:rsid w:val="0365559D"/>
    <w:rsid w:val="03F11F2F"/>
    <w:rsid w:val="04A44261"/>
    <w:rsid w:val="05304DD2"/>
    <w:rsid w:val="057C011D"/>
    <w:rsid w:val="06647A21"/>
    <w:rsid w:val="06665192"/>
    <w:rsid w:val="066A18FE"/>
    <w:rsid w:val="06B01372"/>
    <w:rsid w:val="06FD6F96"/>
    <w:rsid w:val="071956F6"/>
    <w:rsid w:val="07504360"/>
    <w:rsid w:val="076840EB"/>
    <w:rsid w:val="077A4621"/>
    <w:rsid w:val="07CB5C37"/>
    <w:rsid w:val="07F06D66"/>
    <w:rsid w:val="082C7584"/>
    <w:rsid w:val="085269F2"/>
    <w:rsid w:val="088A5F91"/>
    <w:rsid w:val="093075F4"/>
    <w:rsid w:val="094E1248"/>
    <w:rsid w:val="099F7048"/>
    <w:rsid w:val="0A9D6FC6"/>
    <w:rsid w:val="0BA12D17"/>
    <w:rsid w:val="0C307A30"/>
    <w:rsid w:val="0C4D0C8D"/>
    <w:rsid w:val="0CD8148B"/>
    <w:rsid w:val="0D067E3F"/>
    <w:rsid w:val="0D7E4D75"/>
    <w:rsid w:val="10354BDA"/>
    <w:rsid w:val="10DE694A"/>
    <w:rsid w:val="1145429A"/>
    <w:rsid w:val="11845377"/>
    <w:rsid w:val="11B21BC0"/>
    <w:rsid w:val="12AA6F16"/>
    <w:rsid w:val="12BF4401"/>
    <w:rsid w:val="12E056D3"/>
    <w:rsid w:val="12F65FE8"/>
    <w:rsid w:val="132F5E12"/>
    <w:rsid w:val="147A23BA"/>
    <w:rsid w:val="14815B4A"/>
    <w:rsid w:val="14CB0ACC"/>
    <w:rsid w:val="14DB4180"/>
    <w:rsid w:val="15482426"/>
    <w:rsid w:val="15936A66"/>
    <w:rsid w:val="15C145E6"/>
    <w:rsid w:val="162A3EB1"/>
    <w:rsid w:val="16447F87"/>
    <w:rsid w:val="1651452B"/>
    <w:rsid w:val="165356B5"/>
    <w:rsid w:val="1721111F"/>
    <w:rsid w:val="172B7CC7"/>
    <w:rsid w:val="17912F04"/>
    <w:rsid w:val="17A404D3"/>
    <w:rsid w:val="180305DB"/>
    <w:rsid w:val="182441CE"/>
    <w:rsid w:val="18394725"/>
    <w:rsid w:val="18980A2A"/>
    <w:rsid w:val="189922A2"/>
    <w:rsid w:val="18AB7E81"/>
    <w:rsid w:val="18BE064A"/>
    <w:rsid w:val="18CC78F8"/>
    <w:rsid w:val="1A3712B0"/>
    <w:rsid w:val="1AC52FF7"/>
    <w:rsid w:val="1AF970D7"/>
    <w:rsid w:val="1B5B5DBF"/>
    <w:rsid w:val="1B9D17D6"/>
    <w:rsid w:val="1BAF740C"/>
    <w:rsid w:val="1BE37281"/>
    <w:rsid w:val="1BF064E6"/>
    <w:rsid w:val="1C652F64"/>
    <w:rsid w:val="1C9740E0"/>
    <w:rsid w:val="1D3A39A4"/>
    <w:rsid w:val="1D491EFE"/>
    <w:rsid w:val="1D6F1179"/>
    <w:rsid w:val="1DE23043"/>
    <w:rsid w:val="1E210103"/>
    <w:rsid w:val="1E2B0108"/>
    <w:rsid w:val="1E351F91"/>
    <w:rsid w:val="1E44627C"/>
    <w:rsid w:val="1E5E147B"/>
    <w:rsid w:val="1E6F13DC"/>
    <w:rsid w:val="1F024A3E"/>
    <w:rsid w:val="1F242907"/>
    <w:rsid w:val="1F5550D8"/>
    <w:rsid w:val="203B11F4"/>
    <w:rsid w:val="205D40BD"/>
    <w:rsid w:val="20657DDC"/>
    <w:rsid w:val="214448B4"/>
    <w:rsid w:val="21790AAF"/>
    <w:rsid w:val="21F43BCB"/>
    <w:rsid w:val="22633B3F"/>
    <w:rsid w:val="23043ECD"/>
    <w:rsid w:val="232C050C"/>
    <w:rsid w:val="239B2522"/>
    <w:rsid w:val="23B87C91"/>
    <w:rsid w:val="23E01C98"/>
    <w:rsid w:val="23EC22D8"/>
    <w:rsid w:val="25730E99"/>
    <w:rsid w:val="25B95A7E"/>
    <w:rsid w:val="268B7BEC"/>
    <w:rsid w:val="26F02C55"/>
    <w:rsid w:val="274A16CC"/>
    <w:rsid w:val="276124D5"/>
    <w:rsid w:val="27870BBE"/>
    <w:rsid w:val="27961CA9"/>
    <w:rsid w:val="27C0750D"/>
    <w:rsid w:val="287161AC"/>
    <w:rsid w:val="29224D53"/>
    <w:rsid w:val="293C0B7D"/>
    <w:rsid w:val="29567CB7"/>
    <w:rsid w:val="2A09221E"/>
    <w:rsid w:val="2AA74620"/>
    <w:rsid w:val="2B5141F2"/>
    <w:rsid w:val="2C225FC8"/>
    <w:rsid w:val="2C600DA2"/>
    <w:rsid w:val="2CA82816"/>
    <w:rsid w:val="2D5F5431"/>
    <w:rsid w:val="2D782F0E"/>
    <w:rsid w:val="2D8849FF"/>
    <w:rsid w:val="2E347363"/>
    <w:rsid w:val="2F2E2908"/>
    <w:rsid w:val="2F6B6AFE"/>
    <w:rsid w:val="2FD678DC"/>
    <w:rsid w:val="30371C95"/>
    <w:rsid w:val="30D9039A"/>
    <w:rsid w:val="317B0125"/>
    <w:rsid w:val="33B44980"/>
    <w:rsid w:val="33EF5B38"/>
    <w:rsid w:val="3408090D"/>
    <w:rsid w:val="34360130"/>
    <w:rsid w:val="34970250"/>
    <w:rsid w:val="34C93921"/>
    <w:rsid w:val="34F26E3B"/>
    <w:rsid w:val="36DB48A4"/>
    <w:rsid w:val="370E7E28"/>
    <w:rsid w:val="37A2016A"/>
    <w:rsid w:val="38467675"/>
    <w:rsid w:val="38826A0C"/>
    <w:rsid w:val="38932DD3"/>
    <w:rsid w:val="38B8281F"/>
    <w:rsid w:val="38CA4E67"/>
    <w:rsid w:val="393952A8"/>
    <w:rsid w:val="39F7794E"/>
    <w:rsid w:val="3A5A63A8"/>
    <w:rsid w:val="3AD64574"/>
    <w:rsid w:val="3BA331D5"/>
    <w:rsid w:val="3BE763F0"/>
    <w:rsid w:val="3BF154FD"/>
    <w:rsid w:val="3BF3534F"/>
    <w:rsid w:val="3C781EFD"/>
    <w:rsid w:val="3D44753A"/>
    <w:rsid w:val="3DF128EA"/>
    <w:rsid w:val="3E460F18"/>
    <w:rsid w:val="3E825E79"/>
    <w:rsid w:val="3EF57EA4"/>
    <w:rsid w:val="3F2A3EFB"/>
    <w:rsid w:val="3F8F1FA7"/>
    <w:rsid w:val="400D19F6"/>
    <w:rsid w:val="40EB20BF"/>
    <w:rsid w:val="4243541B"/>
    <w:rsid w:val="42770AD4"/>
    <w:rsid w:val="434A5C10"/>
    <w:rsid w:val="437B39B9"/>
    <w:rsid w:val="4398081A"/>
    <w:rsid w:val="4498763A"/>
    <w:rsid w:val="45D60E23"/>
    <w:rsid w:val="45E86B32"/>
    <w:rsid w:val="4667320F"/>
    <w:rsid w:val="46787377"/>
    <w:rsid w:val="46D54C7E"/>
    <w:rsid w:val="46FD5D38"/>
    <w:rsid w:val="471048AB"/>
    <w:rsid w:val="4786017C"/>
    <w:rsid w:val="47CB63A8"/>
    <w:rsid w:val="47F03E18"/>
    <w:rsid w:val="480C2C41"/>
    <w:rsid w:val="481C045A"/>
    <w:rsid w:val="486B6437"/>
    <w:rsid w:val="48CC573D"/>
    <w:rsid w:val="4919696D"/>
    <w:rsid w:val="495215C8"/>
    <w:rsid w:val="499B25D1"/>
    <w:rsid w:val="49AF5936"/>
    <w:rsid w:val="49D765CA"/>
    <w:rsid w:val="4A792405"/>
    <w:rsid w:val="4A7B23B1"/>
    <w:rsid w:val="4B461931"/>
    <w:rsid w:val="4BB97B82"/>
    <w:rsid w:val="4C186E66"/>
    <w:rsid w:val="4C274001"/>
    <w:rsid w:val="4C355156"/>
    <w:rsid w:val="4C3F2E2D"/>
    <w:rsid w:val="4C6B045E"/>
    <w:rsid w:val="4CB86D9F"/>
    <w:rsid w:val="4CD94DDE"/>
    <w:rsid w:val="4D336687"/>
    <w:rsid w:val="4DEF687D"/>
    <w:rsid w:val="4E175606"/>
    <w:rsid w:val="4E4D21B3"/>
    <w:rsid w:val="4EDB1069"/>
    <w:rsid w:val="4F9750E0"/>
    <w:rsid w:val="4FD80D7D"/>
    <w:rsid w:val="4FFB65A6"/>
    <w:rsid w:val="50E84D72"/>
    <w:rsid w:val="526861BE"/>
    <w:rsid w:val="52731C1E"/>
    <w:rsid w:val="52ED1AF5"/>
    <w:rsid w:val="53194B33"/>
    <w:rsid w:val="537E247E"/>
    <w:rsid w:val="539C1A40"/>
    <w:rsid w:val="53CF6798"/>
    <w:rsid w:val="53E40BBA"/>
    <w:rsid w:val="548A0180"/>
    <w:rsid w:val="552A7F0A"/>
    <w:rsid w:val="555D0BC1"/>
    <w:rsid w:val="56422E72"/>
    <w:rsid w:val="56CB446B"/>
    <w:rsid w:val="56FE507D"/>
    <w:rsid w:val="572E5A8E"/>
    <w:rsid w:val="57577EF9"/>
    <w:rsid w:val="577C1064"/>
    <w:rsid w:val="58632C0A"/>
    <w:rsid w:val="5873673C"/>
    <w:rsid w:val="58F22CAF"/>
    <w:rsid w:val="590E61C7"/>
    <w:rsid w:val="59C1715A"/>
    <w:rsid w:val="5A1F23A0"/>
    <w:rsid w:val="5A7B14E0"/>
    <w:rsid w:val="5B6A7DE6"/>
    <w:rsid w:val="5BBF560E"/>
    <w:rsid w:val="5CA1066E"/>
    <w:rsid w:val="5E5D28B4"/>
    <w:rsid w:val="5E6C19B3"/>
    <w:rsid w:val="5EB83597"/>
    <w:rsid w:val="5F2612B7"/>
    <w:rsid w:val="5FAF29FF"/>
    <w:rsid w:val="60570C0C"/>
    <w:rsid w:val="60750541"/>
    <w:rsid w:val="61866058"/>
    <w:rsid w:val="61AF6476"/>
    <w:rsid w:val="62A011AB"/>
    <w:rsid w:val="63386F14"/>
    <w:rsid w:val="63542C09"/>
    <w:rsid w:val="63B0166C"/>
    <w:rsid w:val="63EF1A7A"/>
    <w:rsid w:val="64A41204"/>
    <w:rsid w:val="64E30ED1"/>
    <w:rsid w:val="64EA0AB4"/>
    <w:rsid w:val="651A732E"/>
    <w:rsid w:val="65A32C74"/>
    <w:rsid w:val="65D65B83"/>
    <w:rsid w:val="6636330E"/>
    <w:rsid w:val="66422F21"/>
    <w:rsid w:val="66920F58"/>
    <w:rsid w:val="66BB3CFA"/>
    <w:rsid w:val="679A360D"/>
    <w:rsid w:val="67A944B7"/>
    <w:rsid w:val="68141CCC"/>
    <w:rsid w:val="685D02AC"/>
    <w:rsid w:val="68E43E1A"/>
    <w:rsid w:val="69321F5C"/>
    <w:rsid w:val="6A2D4FA8"/>
    <w:rsid w:val="6AA874C9"/>
    <w:rsid w:val="6AD06C8B"/>
    <w:rsid w:val="6AE8702E"/>
    <w:rsid w:val="6B2D5F1C"/>
    <w:rsid w:val="6BC11C46"/>
    <w:rsid w:val="6BC15D8B"/>
    <w:rsid w:val="6BD154C5"/>
    <w:rsid w:val="6BFD2667"/>
    <w:rsid w:val="6CA57E63"/>
    <w:rsid w:val="6DDC6F69"/>
    <w:rsid w:val="6EBE117E"/>
    <w:rsid w:val="6EE27068"/>
    <w:rsid w:val="6F370D9B"/>
    <w:rsid w:val="6FA55835"/>
    <w:rsid w:val="6FE753D6"/>
    <w:rsid w:val="707621A2"/>
    <w:rsid w:val="70AF5056"/>
    <w:rsid w:val="70EE4232"/>
    <w:rsid w:val="710B3213"/>
    <w:rsid w:val="7150050C"/>
    <w:rsid w:val="71ED20E9"/>
    <w:rsid w:val="71ED46EC"/>
    <w:rsid w:val="722D396C"/>
    <w:rsid w:val="72380E7C"/>
    <w:rsid w:val="72432ED7"/>
    <w:rsid w:val="733A3BC6"/>
    <w:rsid w:val="73795FF2"/>
    <w:rsid w:val="73EE5A1D"/>
    <w:rsid w:val="74EB5D6E"/>
    <w:rsid w:val="762A0F34"/>
    <w:rsid w:val="768953C3"/>
    <w:rsid w:val="76E85DA7"/>
    <w:rsid w:val="77595422"/>
    <w:rsid w:val="77685C20"/>
    <w:rsid w:val="77770438"/>
    <w:rsid w:val="7817372C"/>
    <w:rsid w:val="78B87585"/>
    <w:rsid w:val="78C17498"/>
    <w:rsid w:val="78DD0DAB"/>
    <w:rsid w:val="79350EB3"/>
    <w:rsid w:val="799129D0"/>
    <w:rsid w:val="79B95933"/>
    <w:rsid w:val="79C03AB9"/>
    <w:rsid w:val="79E24D15"/>
    <w:rsid w:val="7A3822E5"/>
    <w:rsid w:val="7A466B7B"/>
    <w:rsid w:val="7A543313"/>
    <w:rsid w:val="7B3860FF"/>
    <w:rsid w:val="7B6A4C52"/>
    <w:rsid w:val="7B7A688E"/>
    <w:rsid w:val="7C544364"/>
    <w:rsid w:val="7C7B437F"/>
    <w:rsid w:val="7C7D7AE6"/>
    <w:rsid w:val="7D08019E"/>
    <w:rsid w:val="7D4E0696"/>
    <w:rsid w:val="7DC43784"/>
    <w:rsid w:val="7E005D7E"/>
    <w:rsid w:val="7E0167C1"/>
    <w:rsid w:val="7E26471A"/>
    <w:rsid w:val="7E393C20"/>
    <w:rsid w:val="7FA84987"/>
    <w:rsid w:val="7FD53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13">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link w:val="23"/>
    <w:uiPriority w:val="0"/>
    <w:rPr>
      <w:b/>
      <w:bCs/>
    </w:rPr>
  </w:style>
  <w:style w:type="paragraph" w:styleId="8">
    <w:name w:val="annotation text"/>
    <w:basedOn w:val="1"/>
    <w:link w:val="22"/>
    <w:qFormat/>
    <w:uiPriority w:val="0"/>
    <w:pPr>
      <w:jc w:val="left"/>
    </w:pPr>
  </w:style>
  <w:style w:type="paragraph" w:styleId="9">
    <w:name w:val="Balloon Text"/>
    <w:basedOn w:val="1"/>
    <w:link w:val="19"/>
    <w:qFormat/>
    <w:uiPriority w:val="0"/>
    <w:rPr>
      <w:sz w:val="18"/>
      <w:szCs w:val="18"/>
    </w:rPr>
  </w:style>
  <w:style w:type="paragraph" w:styleId="10">
    <w:name w:val="footer"/>
    <w:basedOn w:val="1"/>
    <w:link w:val="21"/>
    <w:qFormat/>
    <w:uiPriority w:val="0"/>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character" w:styleId="14">
    <w:name w:val="Hyperlink"/>
    <w:basedOn w:val="13"/>
    <w:qFormat/>
    <w:uiPriority w:val="0"/>
    <w:rPr>
      <w:color w:val="0000FF"/>
      <w:u w:val="single"/>
    </w:rPr>
  </w:style>
  <w:style w:type="character" w:styleId="15">
    <w:name w:val="annotation reference"/>
    <w:basedOn w:val="13"/>
    <w:qFormat/>
    <w:uiPriority w:val="0"/>
    <w:rPr>
      <w:sz w:val="21"/>
      <w:szCs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WPSOffice手动目录 1"/>
    <w:qFormat/>
    <w:uiPriority w:val="0"/>
    <w:rPr>
      <w:rFonts w:ascii="Times New Roman" w:hAnsi="Times New Roman" w:eastAsia="宋体" w:cs="Times New Roman"/>
      <w:lang w:val="en-US" w:eastAsia="zh-CN" w:bidi="ar-SA"/>
    </w:rPr>
  </w:style>
  <w:style w:type="character" w:customStyle="1" w:styleId="19">
    <w:name w:val="批注框文本 字符"/>
    <w:basedOn w:val="13"/>
    <w:link w:val="9"/>
    <w:qFormat/>
    <w:uiPriority w:val="0"/>
    <w:rPr>
      <w:rFonts w:asciiTheme="minorHAnsi" w:hAnsiTheme="minorHAnsi" w:eastAsiaTheme="minorEastAsia" w:cstheme="minorBidi"/>
      <w:kern w:val="2"/>
      <w:sz w:val="18"/>
      <w:szCs w:val="18"/>
    </w:rPr>
  </w:style>
  <w:style w:type="character" w:customStyle="1" w:styleId="20">
    <w:name w:val="页眉 字符"/>
    <w:basedOn w:val="13"/>
    <w:link w:val="11"/>
    <w:qFormat/>
    <w:uiPriority w:val="0"/>
    <w:rPr>
      <w:rFonts w:asciiTheme="minorHAnsi" w:hAnsiTheme="minorHAnsi" w:eastAsiaTheme="minorEastAsia" w:cstheme="minorBidi"/>
      <w:kern w:val="2"/>
      <w:sz w:val="18"/>
      <w:szCs w:val="18"/>
    </w:rPr>
  </w:style>
  <w:style w:type="character" w:customStyle="1" w:styleId="21">
    <w:name w:val="页脚 字符"/>
    <w:basedOn w:val="13"/>
    <w:link w:val="10"/>
    <w:qFormat/>
    <w:uiPriority w:val="0"/>
    <w:rPr>
      <w:rFonts w:asciiTheme="minorHAnsi" w:hAnsiTheme="minorHAnsi" w:eastAsiaTheme="minorEastAsia" w:cstheme="minorBidi"/>
      <w:kern w:val="2"/>
      <w:sz w:val="18"/>
      <w:szCs w:val="18"/>
    </w:rPr>
  </w:style>
  <w:style w:type="character" w:customStyle="1" w:styleId="22">
    <w:name w:val="批注文字 字符"/>
    <w:basedOn w:val="13"/>
    <w:link w:val="8"/>
    <w:qFormat/>
    <w:uiPriority w:val="0"/>
    <w:rPr>
      <w:rFonts w:asciiTheme="minorHAnsi" w:hAnsiTheme="minorHAnsi" w:eastAsiaTheme="minorEastAsia" w:cstheme="minorBidi"/>
      <w:kern w:val="2"/>
      <w:sz w:val="21"/>
      <w:szCs w:val="24"/>
    </w:rPr>
  </w:style>
  <w:style w:type="character" w:customStyle="1" w:styleId="23">
    <w:name w:val="批注主题 字符"/>
    <w:basedOn w:val="22"/>
    <w:link w:val="7"/>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898</Words>
  <Characters>5120</Characters>
  <Lines>42</Lines>
  <Paragraphs>12</Paragraphs>
  <TotalTime>30</TotalTime>
  <ScaleCrop>false</ScaleCrop>
  <LinksUpToDate>false</LinksUpToDate>
  <CharactersWithSpaces>6006</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2020-06-11T03:18:00Z</dcterms:created>
  <dc:creator>itw_chenhs</dc:creator>
  <cp:lastModifiedBy>张英男</cp:lastModifiedBy>
  <dcterms:modified xsi:type="dcterms:W3CDTF">2021-11-10T02:20:13Z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